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EA2CD" w14:textId="619EBC1F" w:rsidR="00822BF8" w:rsidRDefault="00822BF8" w:rsidP="00822BF8">
      <w:pPr>
        <w:pStyle w:val="Header"/>
        <w:tabs>
          <w:tab w:val="right" w:pos="9639"/>
        </w:tabs>
        <w:rPr>
          <w:rFonts w:cs="Arial"/>
          <w:bCs/>
          <w:i/>
          <w:noProof w:val="0"/>
          <w:sz w:val="24"/>
          <w:szCs w:val="24"/>
        </w:rPr>
      </w:pPr>
      <w:r>
        <w:rPr>
          <w:rFonts w:cs="Arial"/>
          <w:bCs/>
          <w:noProof w:val="0"/>
          <w:sz w:val="24"/>
          <w:szCs w:val="24"/>
        </w:rPr>
        <w:t>3GPP TSG-RAN WG2 Meeting #107bis</w:t>
      </w:r>
      <w:r>
        <w:rPr>
          <w:rFonts w:cs="Arial"/>
          <w:bCs/>
          <w:noProof w:val="0"/>
          <w:sz w:val="24"/>
          <w:szCs w:val="24"/>
        </w:rPr>
        <w:tab/>
      </w:r>
      <w:r w:rsidR="0072604D" w:rsidRPr="0072604D">
        <w:rPr>
          <w:rFonts w:cs="Arial"/>
          <w:bCs/>
          <w:i/>
          <w:noProof w:val="0"/>
          <w:sz w:val="24"/>
          <w:szCs w:val="24"/>
        </w:rPr>
        <w:t>R2-1913908</w:t>
      </w:r>
    </w:p>
    <w:p w14:paraId="231362B2" w14:textId="7656B40D" w:rsidR="00CD4C7B" w:rsidRPr="0072604D" w:rsidRDefault="00822BF8" w:rsidP="00822BF8">
      <w:pPr>
        <w:pStyle w:val="Header"/>
        <w:tabs>
          <w:tab w:val="right" w:pos="9639"/>
        </w:tabs>
        <w:rPr>
          <w:rFonts w:cs="Arial"/>
          <w:bCs/>
          <w:i/>
          <w:noProof w:val="0"/>
          <w:sz w:val="24"/>
          <w:szCs w:val="24"/>
        </w:rPr>
      </w:pPr>
      <w:r>
        <w:rPr>
          <w:rFonts w:eastAsia="SimSun" w:cs="Arial"/>
          <w:sz w:val="24"/>
          <w:szCs w:val="24"/>
          <w:lang w:eastAsia="zh-CN"/>
        </w:rPr>
        <w:t>Chongqing, China, 14 – 18 Sept 2019</w:t>
      </w:r>
      <w:r w:rsidR="0072604D">
        <w:rPr>
          <w:rFonts w:eastAsia="SimSun" w:cs="Arial"/>
          <w:sz w:val="24"/>
          <w:szCs w:val="24"/>
          <w:lang w:eastAsia="zh-CN"/>
        </w:rPr>
        <w:t xml:space="preserve">                               </w:t>
      </w:r>
      <w:r w:rsidR="0072604D" w:rsidRPr="0072604D">
        <w:rPr>
          <w:rFonts w:eastAsia="SimSun" w:cs="Arial"/>
          <w:b w:val="0"/>
          <w:i/>
          <w:sz w:val="24"/>
          <w:szCs w:val="24"/>
          <w:lang w:eastAsia="zh-CN"/>
        </w:rPr>
        <w:t xml:space="preserve">(Resubmission of </w:t>
      </w:r>
      <w:r w:rsidR="0072604D" w:rsidRPr="0072604D">
        <w:rPr>
          <w:rFonts w:cs="Arial"/>
          <w:b w:val="0"/>
          <w:bCs/>
          <w:i/>
          <w:noProof w:val="0"/>
          <w:sz w:val="24"/>
          <w:szCs w:val="24"/>
        </w:rPr>
        <w:t>R2-1911410)</w:t>
      </w:r>
      <w:r w:rsidR="00364B41" w:rsidRPr="0072604D">
        <w:rPr>
          <w:rFonts w:eastAsia="SimSun" w:cs="Arial"/>
          <w:b w:val="0"/>
          <w:i/>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027A5F4C"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897662">
        <w:rPr>
          <w:rFonts w:cs="Arial"/>
          <w:b/>
          <w:bCs/>
          <w:sz w:val="24"/>
          <w:szCs w:val="24"/>
          <w:lang w:eastAsia="ja-JP"/>
        </w:rPr>
        <w:t>6</w:t>
      </w:r>
      <w:r w:rsidR="00237FF5" w:rsidRPr="00C639BE">
        <w:rPr>
          <w:rFonts w:cs="Arial"/>
          <w:b/>
          <w:bCs/>
          <w:sz w:val="24"/>
          <w:szCs w:val="24"/>
          <w:lang w:eastAsia="ja-JP"/>
        </w:rPr>
        <w:t>.9.3</w:t>
      </w:r>
      <w:r w:rsidR="007121F0">
        <w:rPr>
          <w:rFonts w:cs="Arial"/>
          <w:b/>
          <w:bCs/>
          <w:sz w:val="24"/>
          <w:szCs w:val="24"/>
          <w:lang w:eastAsia="ja-JP"/>
        </w:rPr>
        <w:t>.2</w:t>
      </w:r>
    </w:p>
    <w:p w14:paraId="6A1BC0C1" w14:textId="11B4F251" w:rsidR="00CD4C7B" w:rsidRPr="00C31EFB" w:rsidRDefault="00CD4C7B" w:rsidP="00CD4C7B">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r w:rsidR="00C31EFB">
        <w:rPr>
          <w:rFonts w:ascii="Arial" w:hAnsi="Arial" w:cs="Arial"/>
          <w:b/>
          <w:bCs/>
          <w:sz w:val="24"/>
        </w:rPr>
        <w:t xml:space="preserve">, </w:t>
      </w:r>
      <w:r w:rsidR="00C31EFB" w:rsidRPr="00C31EFB">
        <w:rPr>
          <w:rFonts w:ascii="Arial" w:hAnsi="Arial" w:cs="Arial" w:hint="eastAsia"/>
          <w:b/>
          <w:bCs/>
          <w:sz w:val="24"/>
        </w:rPr>
        <w:t>Nokia,</w:t>
      </w:r>
      <w:bookmarkStart w:id="0" w:name="_GoBack"/>
      <w:bookmarkEnd w:id="0"/>
      <w:r w:rsidR="00C31EFB" w:rsidRPr="00C31EFB">
        <w:rPr>
          <w:rFonts w:ascii="Arial" w:hAnsi="Arial" w:cs="Arial" w:hint="eastAsia"/>
          <w:b/>
          <w:bCs/>
          <w:sz w:val="24"/>
        </w:rPr>
        <w:t xml:space="preserve"> Nokia Shanghai Bell</w:t>
      </w:r>
      <w:r w:rsidR="00C31EFB" w:rsidRPr="00C31EFB">
        <w:rPr>
          <w:rFonts w:ascii="Arial" w:hAnsi="Arial" w:cs="Arial"/>
          <w:b/>
          <w:bCs/>
          <w:sz w:val="24"/>
        </w:rPr>
        <w:t>, Qualcomm Incorporated</w:t>
      </w:r>
    </w:p>
    <w:p w14:paraId="45BE90BE" w14:textId="050DB244"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71730A" w:rsidRPr="0071730A">
        <w:rPr>
          <w:rFonts w:ascii="Arial" w:hAnsi="Arial" w:cs="Arial"/>
          <w:b/>
          <w:bCs/>
          <w:sz w:val="24"/>
        </w:rPr>
        <w:t>Discussion on Performing CHO instead of RRE in CHO</w:t>
      </w:r>
    </w:p>
    <w:p w14:paraId="3AC3A0B1" w14:textId="7D548D6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7B55D5" w:rsidRPr="00C639BE">
        <w:rPr>
          <w:rFonts w:ascii="Arial" w:hAnsi="Arial" w:cs="Arial"/>
          <w:b/>
          <w:bCs/>
          <w:sz w:val="24"/>
        </w:rPr>
        <w:t>NR_Mob_Enh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507518CA" w:rsidR="001070D6" w:rsidRPr="00C639BE" w:rsidRDefault="00B91A33" w:rsidP="00CD4C7B">
      <w:pPr>
        <w:rPr>
          <w:rFonts w:ascii="Arial" w:hAnsi="Arial" w:cs="Arial"/>
        </w:rPr>
      </w:pPr>
      <w:r w:rsidRPr="00C639BE">
        <w:rPr>
          <w:rFonts w:ascii="Arial" w:hAnsi="Arial" w:cs="Arial"/>
        </w:rPr>
        <w:t>RAN#80 plenary approved a Work Item (WI) titled “</w:t>
      </w:r>
      <w:r w:rsidR="00461F90" w:rsidRPr="00C639BE">
        <w:rPr>
          <w:rFonts w:ascii="Arial" w:hAnsi="Arial" w:cs="Arial"/>
        </w:rPr>
        <w:t>NR mobility enhancements</w:t>
      </w:r>
      <w:r w:rsidRPr="00C639BE">
        <w:rPr>
          <w:rFonts w:ascii="Arial" w:hAnsi="Arial" w:cs="Arial"/>
        </w:rPr>
        <w:t>”</w:t>
      </w:r>
      <w:r w:rsidR="00197620" w:rsidRPr="00C639BE">
        <w:rPr>
          <w:rFonts w:ascii="Arial" w:hAnsi="Arial" w:cs="Arial"/>
        </w:rPr>
        <w:t xml:space="preserve"> to </w:t>
      </w:r>
      <w:r w:rsidR="008E4E9B" w:rsidRPr="00C639BE">
        <w:rPr>
          <w:rFonts w:ascii="Arial" w:hAnsi="Arial" w:cs="Arial"/>
        </w:rPr>
        <w:t xml:space="preserve">enhance the basic </w:t>
      </w:r>
      <w:r w:rsidR="00197620" w:rsidRPr="00C639BE">
        <w:rPr>
          <w:rFonts w:ascii="Arial" w:hAnsi="Arial" w:cs="Arial"/>
        </w:rPr>
        <w:t xml:space="preserve">mobility </w:t>
      </w:r>
      <w:r w:rsidR="008E4E9B" w:rsidRPr="00C639BE">
        <w:rPr>
          <w:rFonts w:ascii="Arial" w:hAnsi="Arial" w:cs="Arial"/>
        </w:rPr>
        <w:t xml:space="preserve">functions </w:t>
      </w:r>
      <w:r w:rsidR="00806BCC" w:rsidRPr="00C639BE">
        <w:rPr>
          <w:rFonts w:ascii="Arial" w:hAnsi="Arial" w:cs="Arial"/>
        </w:rPr>
        <w:t>available</w:t>
      </w:r>
      <w:r w:rsidR="008E4E9B" w:rsidRPr="00C639BE">
        <w:rPr>
          <w:rFonts w:ascii="Arial" w:hAnsi="Arial" w:cs="Arial"/>
        </w:rPr>
        <w:t xml:space="preserve"> in NR </w:t>
      </w:r>
      <w:r w:rsidR="00237FF5" w:rsidRPr="00C639BE">
        <w:rPr>
          <w:rFonts w:ascii="Arial" w:hAnsi="Arial" w:cs="Arial"/>
        </w:rPr>
        <w:t>R</w:t>
      </w:r>
      <w:r w:rsidR="008E4E9B" w:rsidRPr="00C639BE">
        <w:rPr>
          <w:rFonts w:ascii="Arial" w:hAnsi="Arial" w:cs="Arial"/>
        </w:rPr>
        <w:t>elease</w:t>
      </w:r>
      <w:r w:rsidR="00237FF5" w:rsidRPr="00C639BE">
        <w:rPr>
          <w:rFonts w:ascii="Arial" w:hAnsi="Arial" w:cs="Arial"/>
        </w:rPr>
        <w:t xml:space="preserve"> </w:t>
      </w:r>
      <w:r w:rsidR="008E4E9B" w:rsidRPr="00C639BE">
        <w:rPr>
          <w:rFonts w:ascii="Arial" w:hAnsi="Arial" w:cs="Arial"/>
        </w:rPr>
        <w:t>15</w:t>
      </w:r>
      <w:r w:rsidR="00806BCC" w:rsidRPr="00C639BE">
        <w:rPr>
          <w:rFonts w:ascii="Arial" w:hAnsi="Arial" w:cs="Arial"/>
        </w:rPr>
        <w:t>[1]</w:t>
      </w:r>
      <w:r w:rsidR="00197620" w:rsidRPr="00C639BE">
        <w:rPr>
          <w:rFonts w:ascii="Arial" w:hAnsi="Arial" w:cs="Arial"/>
        </w:rPr>
        <w:t xml:space="preserve">. </w:t>
      </w:r>
      <w:r w:rsidR="009B5D9A">
        <w:rPr>
          <w:rFonts w:ascii="Arial" w:hAnsi="Arial" w:cs="Arial"/>
        </w:rPr>
        <w:t xml:space="preserve">It has been agreed to define conditional handover mechanism to improve mobility robustness. The following </w:t>
      </w:r>
    </w:p>
    <w:tbl>
      <w:tblPr>
        <w:tblStyle w:val="TableGrid"/>
        <w:tblW w:w="0" w:type="auto"/>
        <w:tblLook w:val="04A0" w:firstRow="1" w:lastRow="0" w:firstColumn="1" w:lastColumn="0" w:noHBand="0" w:noVBand="1"/>
      </w:tblPr>
      <w:tblGrid>
        <w:gridCol w:w="9631"/>
      </w:tblGrid>
      <w:tr w:rsidR="00806BCC" w:rsidRPr="00C639BE" w14:paraId="365E07B7" w14:textId="77777777" w:rsidTr="00806BCC">
        <w:tc>
          <w:tcPr>
            <w:tcW w:w="9631" w:type="dxa"/>
          </w:tcPr>
          <w:p w14:paraId="69CA0303" w14:textId="77777777" w:rsidR="009B5D9A" w:rsidRPr="009B5D9A" w:rsidRDefault="009B5D9A" w:rsidP="009B5D9A">
            <w:pPr>
              <w:overflowPunct w:val="0"/>
              <w:autoSpaceDE w:val="0"/>
              <w:autoSpaceDN w:val="0"/>
              <w:adjustRightInd w:val="0"/>
              <w:spacing w:afterLines="50" w:after="120"/>
              <w:ind w:right="-96"/>
              <w:textAlignment w:val="baseline"/>
              <w:rPr>
                <w:rFonts w:ascii="Arial" w:hAnsi="Arial" w:cs="Arial"/>
                <w:lang w:val="en-US" w:eastAsia="zh-CN"/>
              </w:rPr>
            </w:pPr>
            <w:r w:rsidRPr="009B5D9A">
              <w:rPr>
                <w:rFonts w:ascii="Arial" w:hAnsi="Arial" w:cs="Arial"/>
                <w:lang w:val="en-US" w:eastAsia="zh-CN"/>
              </w:rPr>
              <w:t>Working assumption (to be confirmed next meeting after checking further details)</w:t>
            </w:r>
          </w:p>
          <w:p w14:paraId="141DE778" w14:textId="6788EE6E" w:rsidR="009B5D9A" w:rsidRDefault="009B5D9A" w:rsidP="009B5D9A">
            <w:pPr>
              <w:pStyle w:val="ListParagraph"/>
              <w:numPr>
                <w:ilvl w:val="0"/>
                <w:numId w:val="10"/>
              </w:numPr>
              <w:overflowPunct w:val="0"/>
              <w:autoSpaceDE w:val="0"/>
              <w:autoSpaceDN w:val="0"/>
              <w:adjustRightInd w:val="0"/>
              <w:spacing w:afterLines="50" w:after="120"/>
              <w:ind w:right="-96"/>
              <w:textAlignment w:val="baseline"/>
              <w:rPr>
                <w:rFonts w:ascii="Arial" w:hAnsi="Arial" w:cs="Arial"/>
                <w:lang w:val="en-US" w:eastAsia="zh-CN"/>
              </w:rPr>
            </w:pPr>
            <w:r w:rsidRPr="009B5D9A">
              <w:rPr>
                <w:rFonts w:ascii="Arial" w:hAnsi="Arial" w:cs="Arial"/>
                <w:lang w:val="en-US" w:eastAsia="zh-CN"/>
              </w:rPr>
              <w:t>At RLF the UE performs cell selection and if the selected cell is a CHO candidate then the UE attempts CHO execution, otherwise re-establishment is performed</w:t>
            </w:r>
          </w:p>
          <w:p w14:paraId="5590FD9B" w14:textId="3EC68D16" w:rsidR="00806BCC" w:rsidRPr="00C639BE" w:rsidRDefault="009B5D9A" w:rsidP="009B5D9A">
            <w:pPr>
              <w:pStyle w:val="ListParagraph"/>
              <w:numPr>
                <w:ilvl w:val="0"/>
                <w:numId w:val="10"/>
              </w:numPr>
              <w:overflowPunct w:val="0"/>
              <w:autoSpaceDE w:val="0"/>
              <w:autoSpaceDN w:val="0"/>
              <w:adjustRightInd w:val="0"/>
              <w:spacing w:afterLines="50" w:after="120"/>
              <w:ind w:right="-96"/>
              <w:textAlignment w:val="baseline"/>
              <w:rPr>
                <w:rFonts w:ascii="Arial" w:hAnsi="Arial" w:cs="Arial"/>
                <w:lang w:val="en-US" w:eastAsia="zh-CN"/>
              </w:rPr>
            </w:pPr>
            <w:r w:rsidRPr="009B5D9A">
              <w:rPr>
                <w:rFonts w:ascii="Arial" w:hAnsi="Arial" w:cs="Arial"/>
                <w:lang w:val="en-US" w:eastAsia="zh-CN"/>
              </w:rPr>
              <w:t>At legacy handover failure (T304 expiry) or failure to access a CHO candidate cell (T304-like expiry), the UE performs cell selection and if the selected cell is a CHO candidate then the UE attempts CHO execution, otherwise re-establishment is performed</w:t>
            </w:r>
          </w:p>
        </w:tc>
      </w:tr>
    </w:tbl>
    <w:p w14:paraId="3764E0AD" w14:textId="77777777" w:rsidR="00806BCC" w:rsidRPr="00C639BE" w:rsidRDefault="00806BCC" w:rsidP="00CD4C7B">
      <w:pPr>
        <w:rPr>
          <w:rFonts w:ascii="Arial" w:hAnsi="Arial" w:cs="Arial"/>
        </w:rPr>
      </w:pPr>
    </w:p>
    <w:p w14:paraId="0BBDFC0A" w14:textId="098597EA" w:rsidR="00CD4C7B" w:rsidRPr="00C639BE" w:rsidRDefault="00C639BE" w:rsidP="00C1497E">
      <w:pPr>
        <w:rPr>
          <w:rFonts w:ascii="Arial" w:hAnsi="Arial" w:cs="Arial"/>
        </w:rPr>
      </w:pPr>
      <w:r w:rsidRPr="00C639BE">
        <w:rPr>
          <w:rFonts w:ascii="Arial" w:hAnsi="Arial" w:cs="Arial"/>
          <w:lang w:val="en-US"/>
        </w:rPr>
        <w:t xml:space="preserve">In this paper, we </w:t>
      </w:r>
      <w:r w:rsidR="00193E0C">
        <w:rPr>
          <w:rFonts w:ascii="Arial" w:hAnsi="Arial" w:cs="Arial"/>
          <w:lang w:val="en-US"/>
        </w:rPr>
        <w:t xml:space="preserve">take an objective look at the procedures involved in performing CHO execution instead of re-establishment, if cell selection at RLF/ HOF results in selection of a CHO candidate. </w:t>
      </w:r>
    </w:p>
    <w:p w14:paraId="127ACA6D" w14:textId="29DF85D9" w:rsidR="00CD4C7B" w:rsidRPr="00C639BE" w:rsidRDefault="00CD4C7B" w:rsidP="00CD4C7B">
      <w:pPr>
        <w:pStyle w:val="Heading1"/>
        <w:rPr>
          <w:rFonts w:cs="Arial"/>
        </w:rPr>
      </w:pPr>
      <w:r w:rsidRPr="00C639BE">
        <w:rPr>
          <w:rFonts w:cs="Arial"/>
        </w:rPr>
        <w:t>2</w:t>
      </w:r>
      <w:r w:rsidRPr="00C639BE">
        <w:rPr>
          <w:rFonts w:cs="Arial"/>
        </w:rPr>
        <w:tab/>
      </w:r>
      <w:r w:rsidR="00C639BE">
        <w:rPr>
          <w:rFonts w:cs="Arial"/>
        </w:rPr>
        <w:t>Discussion</w:t>
      </w:r>
    </w:p>
    <w:p w14:paraId="7BD6AC06" w14:textId="58F39EA0" w:rsidR="00F2435A" w:rsidRDefault="00F2435A" w:rsidP="00F2435A">
      <w:pPr>
        <w:jc w:val="both"/>
        <w:rPr>
          <w:rFonts w:ascii="Arial" w:hAnsi="Arial" w:cs="Arial"/>
        </w:rPr>
      </w:pPr>
      <w:r w:rsidRPr="00F2435A">
        <w:rPr>
          <w:rFonts w:ascii="Arial" w:hAnsi="Arial" w:cs="Arial"/>
        </w:rPr>
        <w:t xml:space="preserve">NR allows operation </w:t>
      </w:r>
      <w:r w:rsidR="00183616">
        <w:rPr>
          <w:rFonts w:ascii="Arial" w:hAnsi="Arial" w:cs="Arial"/>
        </w:rPr>
        <w:t xml:space="preserve">also </w:t>
      </w:r>
      <w:r w:rsidRPr="00F2435A">
        <w:rPr>
          <w:rFonts w:ascii="Arial" w:hAnsi="Arial" w:cs="Arial"/>
        </w:rPr>
        <w:t>at FR2 or high frequencies where the signal quality change and degradation are more adverse than that of FR1 or lower frequency ranges. When the UE moves or rotates, the UE can experience very fast signal degradation. A UE in NR FR2 also experiences a very different channe</w:t>
      </w:r>
      <w:r w:rsidR="009A4FF9">
        <w:rPr>
          <w:rFonts w:ascii="Arial" w:hAnsi="Arial" w:cs="Arial"/>
        </w:rPr>
        <w:t>l condition between LoS and non-</w:t>
      </w:r>
      <w:r w:rsidRPr="00F2435A">
        <w:rPr>
          <w:rFonts w:ascii="Arial" w:hAnsi="Arial" w:cs="Arial"/>
        </w:rPr>
        <w:t>LoS in NR and the path</w:t>
      </w:r>
      <w:r w:rsidR="002D6456">
        <w:rPr>
          <w:rFonts w:ascii="Arial" w:hAnsi="Arial" w:cs="Arial"/>
        </w:rPr>
        <w:t>-</w:t>
      </w:r>
      <w:r w:rsidRPr="00F2435A">
        <w:rPr>
          <w:rFonts w:ascii="Arial" w:hAnsi="Arial" w:cs="Arial"/>
        </w:rPr>
        <w:t xml:space="preserve">loss/ signal strength can be largely different in beams or between LOS and non-LOS. It may result in higher handover failure. </w:t>
      </w:r>
      <w:r w:rsidR="00B25A74">
        <w:rPr>
          <w:rFonts w:ascii="Arial" w:hAnsi="Arial" w:cs="Arial"/>
        </w:rPr>
        <w:t>It is also possible that</w:t>
      </w:r>
      <w:r w:rsidR="00B25A74" w:rsidRPr="00F2435A">
        <w:rPr>
          <w:rFonts w:ascii="Arial" w:hAnsi="Arial" w:cs="Arial"/>
        </w:rPr>
        <w:t xml:space="preserve"> signal degrades quickly due to which the UE fails to receive</w:t>
      </w:r>
      <w:r w:rsidR="00B25A74">
        <w:rPr>
          <w:rFonts w:ascii="Arial" w:hAnsi="Arial" w:cs="Arial"/>
        </w:rPr>
        <w:t xml:space="preserve"> the HO command from the network</w:t>
      </w:r>
      <w:r w:rsidR="00B25A74" w:rsidRPr="00F2435A">
        <w:rPr>
          <w:rFonts w:ascii="Arial" w:hAnsi="Arial" w:cs="Arial"/>
        </w:rPr>
        <w:t xml:space="preserve">. </w:t>
      </w:r>
      <w:r w:rsidRPr="00F2435A">
        <w:rPr>
          <w:rFonts w:ascii="Arial" w:hAnsi="Arial" w:cs="Arial"/>
        </w:rPr>
        <w:t>Sighting these challenges in handover, a conditional handover mechanism is agreed to be introduced as part of release 16 mobility enhancements</w:t>
      </w:r>
      <w:r w:rsidR="00183616">
        <w:rPr>
          <w:rFonts w:ascii="Arial" w:hAnsi="Arial" w:cs="Arial"/>
        </w:rPr>
        <w:t xml:space="preserve"> with the objective of improving mobility robustness</w:t>
      </w:r>
      <w:r w:rsidRPr="00F2435A">
        <w:rPr>
          <w:rFonts w:ascii="Arial" w:hAnsi="Arial" w:cs="Arial"/>
        </w:rPr>
        <w:t>.</w:t>
      </w:r>
      <w:r w:rsidR="00183616">
        <w:rPr>
          <w:rFonts w:ascii="Arial" w:hAnsi="Arial" w:cs="Arial"/>
        </w:rPr>
        <w:t xml:space="preserve"> </w:t>
      </w:r>
      <w:r w:rsidR="00EC023D">
        <w:rPr>
          <w:rFonts w:ascii="Arial" w:hAnsi="Arial" w:cs="Arial"/>
        </w:rPr>
        <w:t xml:space="preserve">The reduction of interruption time during handover is handled as part of other solution and not in purview of conditional handover. </w:t>
      </w:r>
    </w:p>
    <w:p w14:paraId="65526F6F" w14:textId="23F6470D" w:rsidR="00EC023D" w:rsidRPr="00855B5A" w:rsidRDefault="00EC023D" w:rsidP="00F2435A">
      <w:pPr>
        <w:jc w:val="both"/>
        <w:rPr>
          <w:rFonts w:ascii="Arial" w:hAnsi="Arial" w:cs="Arial"/>
          <w:b/>
        </w:rPr>
      </w:pPr>
      <w:r w:rsidRPr="00855B5A">
        <w:rPr>
          <w:rFonts w:ascii="Arial" w:hAnsi="Arial" w:cs="Arial"/>
          <w:b/>
        </w:rPr>
        <w:t xml:space="preserve">Observation 1: Objective of CHO is to improve mobility robustness and not to improve performance related to interruption time. </w:t>
      </w:r>
    </w:p>
    <w:p w14:paraId="3A108B80" w14:textId="1FB0E6CF" w:rsidR="00726793" w:rsidRDefault="00726793" w:rsidP="007823D3">
      <w:pPr>
        <w:jc w:val="both"/>
        <w:rPr>
          <w:rFonts w:ascii="Arial" w:hAnsi="Arial" w:cs="Arial"/>
        </w:rPr>
      </w:pPr>
      <w:r>
        <w:rPr>
          <w:rFonts w:ascii="Arial" w:hAnsi="Arial" w:cs="Arial"/>
        </w:rPr>
        <w:t xml:space="preserve">During basic </w:t>
      </w:r>
      <w:r w:rsidR="00F56A5A">
        <w:rPr>
          <w:rFonts w:ascii="Arial" w:hAnsi="Arial" w:cs="Arial"/>
        </w:rPr>
        <w:t xml:space="preserve">handover, once handover command is provided to the UE, the source </w:t>
      </w:r>
      <w:r w:rsidR="006407DB">
        <w:rPr>
          <w:rFonts w:ascii="Arial" w:hAnsi="Arial" w:cs="Arial"/>
        </w:rPr>
        <w:t>gNB</w:t>
      </w:r>
      <w:r w:rsidR="00F56A5A">
        <w:rPr>
          <w:rFonts w:ascii="Arial" w:hAnsi="Arial" w:cs="Arial"/>
        </w:rPr>
        <w:t xml:space="preserve"> sends SN status transfer message followed by data forwarding to the target </w:t>
      </w:r>
      <w:r w:rsidR="006407DB">
        <w:rPr>
          <w:rFonts w:ascii="Arial" w:hAnsi="Arial" w:cs="Arial"/>
        </w:rPr>
        <w:t>gNB</w:t>
      </w:r>
      <w:r w:rsidR="00F56A5A">
        <w:rPr>
          <w:rFonts w:ascii="Arial" w:hAnsi="Arial" w:cs="Arial"/>
        </w:rPr>
        <w:t xml:space="preserve">. This allows the target </w:t>
      </w:r>
      <w:r w:rsidR="006407DB">
        <w:rPr>
          <w:rFonts w:ascii="Arial" w:hAnsi="Arial" w:cs="Arial"/>
        </w:rPr>
        <w:t>gNB</w:t>
      </w:r>
      <w:r w:rsidR="00F56A5A">
        <w:rPr>
          <w:rFonts w:ascii="Arial" w:hAnsi="Arial" w:cs="Arial"/>
        </w:rPr>
        <w:t xml:space="preserve"> to continue SN for the packets that need to be transmitted to the UE. </w:t>
      </w:r>
      <w:r w:rsidR="007823D3">
        <w:rPr>
          <w:rFonts w:ascii="Arial" w:hAnsi="Arial" w:cs="Arial"/>
        </w:rPr>
        <w:t xml:space="preserve">In order to avoid duplicate packet transmission during handover, PDCP status reporting on re-establishment can be configured by the network. Once reconfiguration complete message is received from UE at the target </w:t>
      </w:r>
      <w:r w:rsidR="0075014E">
        <w:rPr>
          <w:rFonts w:ascii="Arial" w:hAnsi="Arial" w:cs="Arial"/>
        </w:rPr>
        <w:t>gNB</w:t>
      </w:r>
      <w:r w:rsidR="007823D3">
        <w:rPr>
          <w:rFonts w:ascii="Arial" w:hAnsi="Arial" w:cs="Arial"/>
        </w:rPr>
        <w:t xml:space="preserve">, in sequence data transmission based on the SN status transfer received from source </w:t>
      </w:r>
      <w:r w:rsidR="0075014E">
        <w:rPr>
          <w:rFonts w:ascii="Arial" w:hAnsi="Arial" w:cs="Arial"/>
        </w:rPr>
        <w:t>gNB</w:t>
      </w:r>
      <w:r w:rsidR="007823D3">
        <w:rPr>
          <w:rFonts w:ascii="Arial" w:hAnsi="Arial" w:cs="Arial"/>
        </w:rPr>
        <w:t xml:space="preserve"> is performed. The target </w:t>
      </w:r>
      <w:r w:rsidR="0075014E">
        <w:rPr>
          <w:rFonts w:ascii="Arial" w:hAnsi="Arial" w:cs="Arial"/>
        </w:rPr>
        <w:t>gNB</w:t>
      </w:r>
      <w:r w:rsidR="007823D3">
        <w:rPr>
          <w:rFonts w:ascii="Arial" w:hAnsi="Arial" w:cs="Arial"/>
        </w:rPr>
        <w:t xml:space="preserve"> initiates path switch procedure with the core network on the completion of which, it sends UE context release to the source </w:t>
      </w:r>
      <w:r w:rsidR="0075014E">
        <w:rPr>
          <w:rFonts w:ascii="Arial" w:hAnsi="Arial" w:cs="Arial"/>
        </w:rPr>
        <w:t>gNB</w:t>
      </w:r>
      <w:r w:rsidR="007823D3">
        <w:rPr>
          <w:rFonts w:ascii="Arial" w:hAnsi="Arial" w:cs="Arial"/>
        </w:rPr>
        <w:t xml:space="preserve">. </w:t>
      </w:r>
      <w:r w:rsidR="00D46373">
        <w:rPr>
          <w:rFonts w:ascii="Arial" w:hAnsi="Arial" w:cs="Arial"/>
        </w:rPr>
        <w:t xml:space="preserve">One of the most important facets of handover is to not affect the user service and therefore make </w:t>
      </w:r>
      <w:r w:rsidR="0075014E">
        <w:rPr>
          <w:rFonts w:ascii="Arial" w:hAnsi="Arial" w:cs="Arial"/>
        </w:rPr>
        <w:t xml:space="preserve">mobility between cells a </w:t>
      </w:r>
      <w:r w:rsidR="00D46373">
        <w:rPr>
          <w:rFonts w:ascii="Arial" w:hAnsi="Arial" w:cs="Arial"/>
        </w:rPr>
        <w:t xml:space="preserve">lossless </w:t>
      </w:r>
      <w:r w:rsidR="0075014E">
        <w:rPr>
          <w:rFonts w:ascii="Arial" w:hAnsi="Arial" w:cs="Arial"/>
        </w:rPr>
        <w:t>procedure</w:t>
      </w:r>
      <w:r w:rsidR="00D46373">
        <w:rPr>
          <w:rFonts w:ascii="Arial" w:hAnsi="Arial" w:cs="Arial"/>
        </w:rPr>
        <w:t xml:space="preserve">. Handover procedure is made as lossless based on the SN status transfer and data forwarding from source cell to the target cell. </w:t>
      </w:r>
    </w:p>
    <w:p w14:paraId="78DB4E82" w14:textId="550DEEB0" w:rsidR="00D46373" w:rsidRPr="00855B5A" w:rsidRDefault="00D46373" w:rsidP="007823D3">
      <w:pPr>
        <w:jc w:val="both"/>
        <w:rPr>
          <w:rFonts w:ascii="Arial" w:hAnsi="Arial" w:cs="Arial"/>
          <w:b/>
        </w:rPr>
      </w:pPr>
      <w:r w:rsidRPr="00855B5A">
        <w:rPr>
          <w:rFonts w:ascii="Arial" w:hAnsi="Arial" w:cs="Arial"/>
          <w:b/>
        </w:rPr>
        <w:t>Observation</w:t>
      </w:r>
      <w:r w:rsidR="001912A5" w:rsidRPr="00855B5A">
        <w:rPr>
          <w:rFonts w:ascii="Arial" w:hAnsi="Arial" w:cs="Arial"/>
          <w:b/>
        </w:rPr>
        <w:t xml:space="preserve"> 2</w:t>
      </w:r>
      <w:r w:rsidRPr="00855B5A">
        <w:rPr>
          <w:rFonts w:ascii="Arial" w:hAnsi="Arial" w:cs="Arial"/>
          <w:b/>
        </w:rPr>
        <w:t>:</w:t>
      </w:r>
      <w:r w:rsidR="001912A5" w:rsidRPr="00855B5A">
        <w:rPr>
          <w:rFonts w:ascii="Arial" w:hAnsi="Arial" w:cs="Arial"/>
          <w:b/>
        </w:rPr>
        <w:t xml:space="preserve"> SN status transfer and data forwarding from source cell to target cell allows handover procedure to be lossless in nature. </w:t>
      </w:r>
    </w:p>
    <w:p w14:paraId="3DAEB9B9" w14:textId="4C5B6DD2" w:rsidR="0005343D" w:rsidRDefault="00946DEB" w:rsidP="00116EE6">
      <w:pPr>
        <w:jc w:val="both"/>
        <w:rPr>
          <w:rFonts w:ascii="Arial" w:hAnsi="Arial" w:cs="Arial"/>
        </w:rPr>
      </w:pPr>
      <w:r>
        <w:rPr>
          <w:rFonts w:ascii="Arial" w:hAnsi="Arial" w:cs="Arial"/>
        </w:rPr>
        <w:lastRenderedPageBreak/>
        <w:t>A</w:t>
      </w:r>
      <w:r w:rsidR="0096424B">
        <w:rPr>
          <w:rFonts w:ascii="Arial" w:hAnsi="Arial" w:cs="Arial"/>
        </w:rPr>
        <w:t xml:space="preserve">ny radio link failure, handover failure, reconfiguration failure and integrity verification failure </w:t>
      </w:r>
      <w:r>
        <w:rPr>
          <w:rFonts w:ascii="Arial" w:hAnsi="Arial" w:cs="Arial"/>
        </w:rPr>
        <w:t xml:space="preserve">currently </w:t>
      </w:r>
      <w:r w:rsidR="0096424B">
        <w:rPr>
          <w:rFonts w:ascii="Arial" w:hAnsi="Arial" w:cs="Arial"/>
        </w:rPr>
        <w:t xml:space="preserve">results in </w:t>
      </w:r>
      <w:r>
        <w:rPr>
          <w:rFonts w:ascii="Arial" w:hAnsi="Arial" w:cs="Arial"/>
        </w:rPr>
        <w:t xml:space="preserve">the </w:t>
      </w:r>
      <w:r w:rsidR="0096424B">
        <w:rPr>
          <w:rFonts w:ascii="Arial" w:hAnsi="Arial" w:cs="Arial"/>
        </w:rPr>
        <w:t xml:space="preserve">UE </w:t>
      </w:r>
      <w:r>
        <w:rPr>
          <w:rFonts w:ascii="Arial" w:hAnsi="Arial" w:cs="Arial"/>
        </w:rPr>
        <w:t xml:space="preserve">initiating </w:t>
      </w:r>
      <w:r w:rsidR="0096424B">
        <w:rPr>
          <w:rFonts w:ascii="Arial" w:hAnsi="Arial" w:cs="Arial"/>
        </w:rPr>
        <w:t>re-esta</w:t>
      </w:r>
      <w:r w:rsidR="00726793">
        <w:rPr>
          <w:rFonts w:ascii="Arial" w:hAnsi="Arial" w:cs="Arial"/>
        </w:rPr>
        <w:t xml:space="preserve">blishment procedure. </w:t>
      </w:r>
      <w:r w:rsidR="008F0E42">
        <w:rPr>
          <w:rFonts w:ascii="Arial" w:hAnsi="Arial" w:cs="Arial"/>
        </w:rPr>
        <w:t>T311 is started and UE performs cell selection. If a suitable cell is selected while T311 is still running, UE sends RRCReestablishmentRequest to the currently camped gNB</w:t>
      </w:r>
      <w:r w:rsidR="00902E8C">
        <w:rPr>
          <w:rFonts w:ascii="Arial" w:hAnsi="Arial" w:cs="Arial"/>
        </w:rPr>
        <w:t xml:space="preserve"> as indicated in figure below</w:t>
      </w:r>
      <w:r w:rsidR="008F0E42">
        <w:rPr>
          <w:rFonts w:ascii="Arial" w:hAnsi="Arial" w:cs="Arial"/>
        </w:rPr>
        <w:t xml:space="preserve">. The gNB then attempts to retrieve the UE context from last serving gNB. On successful re-establishment of RRC connection, gNB can send </w:t>
      </w:r>
      <w:r w:rsidR="00B81C73" w:rsidRPr="00B81C73">
        <w:rPr>
          <w:rFonts w:ascii="Arial" w:hAnsi="Arial" w:cs="Arial"/>
        </w:rPr>
        <w:t>XN-U ADDRESS INDICATION</w:t>
      </w:r>
      <w:r w:rsidR="008F0E42">
        <w:rPr>
          <w:rFonts w:ascii="Arial" w:hAnsi="Arial" w:cs="Arial"/>
        </w:rPr>
        <w:t xml:space="preserve"> which includes forwarding address, to the last serving gNB in order to receive SN status. </w:t>
      </w:r>
      <w:r w:rsidR="00B81C73">
        <w:rPr>
          <w:rFonts w:ascii="Arial" w:hAnsi="Arial" w:cs="Arial"/>
        </w:rPr>
        <w:t>By s</w:t>
      </w:r>
      <w:r w:rsidR="00B81C73" w:rsidRPr="00B81C73">
        <w:rPr>
          <w:rFonts w:ascii="Arial" w:hAnsi="Arial" w:cs="Arial"/>
        </w:rPr>
        <w:t xml:space="preserve">ending the XN-U ADDRESS INDICATION message, the new </w:t>
      </w:r>
      <w:r w:rsidR="00B81C73">
        <w:rPr>
          <w:rFonts w:ascii="Arial" w:hAnsi="Arial" w:cs="Arial"/>
        </w:rPr>
        <w:t>gNB</w:t>
      </w:r>
      <w:r w:rsidR="00B81C73" w:rsidRPr="00B81C73">
        <w:rPr>
          <w:rFonts w:ascii="Arial" w:hAnsi="Arial" w:cs="Arial"/>
        </w:rPr>
        <w:t xml:space="preserve"> informs the </w:t>
      </w:r>
      <w:r w:rsidR="00B81C73">
        <w:rPr>
          <w:rFonts w:ascii="Arial" w:hAnsi="Arial" w:cs="Arial"/>
        </w:rPr>
        <w:t>last serving gNB</w:t>
      </w:r>
      <w:r w:rsidR="00B81C73" w:rsidRPr="00B81C73">
        <w:rPr>
          <w:rFonts w:ascii="Arial" w:hAnsi="Arial" w:cs="Arial"/>
        </w:rPr>
        <w:t xml:space="preserve"> of successfully established PDU Session Resource contexts to which user data pending at the </w:t>
      </w:r>
      <w:r w:rsidR="00B81C73">
        <w:rPr>
          <w:rFonts w:ascii="Arial" w:hAnsi="Arial" w:cs="Arial"/>
        </w:rPr>
        <w:t>last serving gNB</w:t>
      </w:r>
      <w:r w:rsidR="00B81C73" w:rsidRPr="00B81C73">
        <w:rPr>
          <w:rFonts w:ascii="Arial" w:hAnsi="Arial" w:cs="Arial"/>
        </w:rPr>
        <w:t xml:space="preserve"> node can be forwarded.</w:t>
      </w:r>
      <w:r w:rsidR="00B81C73">
        <w:t xml:space="preserve"> </w:t>
      </w:r>
      <w:r w:rsidR="008F0E42">
        <w:rPr>
          <w:rFonts w:ascii="Arial" w:hAnsi="Arial" w:cs="Arial"/>
        </w:rPr>
        <w:t xml:space="preserve">This allows to prevent loss of user data buffered in the last serving gNB. The gNB then initiates path switch procedure with the core network on the completion of which, it sends UE context release to the last serving gNB. </w:t>
      </w:r>
    </w:p>
    <w:p w14:paraId="42F42769" w14:textId="6432170C" w:rsidR="008F0E42" w:rsidRPr="00CB37A6" w:rsidRDefault="008F0E42" w:rsidP="00116EE6">
      <w:pPr>
        <w:jc w:val="both"/>
        <w:rPr>
          <w:rFonts w:ascii="Arial" w:hAnsi="Arial" w:cs="Arial"/>
          <w:b/>
        </w:rPr>
      </w:pPr>
      <w:r w:rsidRPr="00CB37A6">
        <w:rPr>
          <w:rFonts w:ascii="Arial" w:hAnsi="Arial" w:cs="Arial"/>
          <w:b/>
        </w:rPr>
        <w:t xml:space="preserve">Observation 3: </w:t>
      </w:r>
      <w:r w:rsidR="00001C58" w:rsidRPr="00CB37A6">
        <w:rPr>
          <w:rFonts w:ascii="Arial" w:hAnsi="Arial" w:cs="Arial"/>
          <w:b/>
        </w:rPr>
        <w:t xml:space="preserve">Like handover, RRC </w:t>
      </w:r>
      <w:r w:rsidRPr="00CB37A6">
        <w:rPr>
          <w:rFonts w:ascii="Arial" w:hAnsi="Arial" w:cs="Arial"/>
          <w:b/>
        </w:rPr>
        <w:t>Re-</w:t>
      </w:r>
      <w:r w:rsidR="00001C58" w:rsidRPr="00CB37A6">
        <w:rPr>
          <w:rFonts w:ascii="Arial" w:hAnsi="Arial" w:cs="Arial"/>
          <w:b/>
        </w:rPr>
        <w:t>establishment</w:t>
      </w:r>
      <w:r w:rsidRPr="00CB37A6">
        <w:rPr>
          <w:rFonts w:ascii="Arial" w:hAnsi="Arial" w:cs="Arial"/>
          <w:b/>
        </w:rPr>
        <w:t xml:space="preserve"> procedure </w:t>
      </w:r>
      <w:r w:rsidR="00001C58" w:rsidRPr="00CB37A6">
        <w:rPr>
          <w:rFonts w:ascii="Arial" w:hAnsi="Arial" w:cs="Arial"/>
          <w:b/>
        </w:rPr>
        <w:t xml:space="preserve">is also a lossless procedure. </w:t>
      </w:r>
    </w:p>
    <w:p w14:paraId="70AB0518" w14:textId="1196336A" w:rsidR="00116EE6" w:rsidRDefault="004501FA" w:rsidP="004501FA">
      <w:pPr>
        <w:jc w:val="center"/>
        <w:rPr>
          <w:rFonts w:eastAsia="Yu Mincho"/>
          <w:noProof/>
        </w:rPr>
      </w:pPr>
      <w:r>
        <w:rPr>
          <w:rFonts w:eastAsia="Yu Mincho"/>
          <w:noProof/>
          <w:lang w:val="en-IN" w:eastAsia="en-IN"/>
        </w:rPr>
        <w:drawing>
          <wp:anchor distT="0" distB="0" distL="114300" distR="114300" simplePos="0" relativeHeight="251658240" behindDoc="1" locked="0" layoutInCell="1" allowOverlap="1" wp14:anchorId="4A3F16C4" wp14:editId="05BFFCDA">
            <wp:simplePos x="0" y="0"/>
            <wp:positionH relativeFrom="column">
              <wp:posOffset>804545</wp:posOffset>
            </wp:positionH>
            <wp:positionV relativeFrom="paragraph">
              <wp:posOffset>-3810</wp:posOffset>
            </wp:positionV>
            <wp:extent cx="4518660" cy="3291840"/>
            <wp:effectExtent l="0" t="0" r="0" b="3810"/>
            <wp:wrapTight wrapText="bothSides">
              <wp:wrapPolygon edited="0">
                <wp:start x="0" y="0"/>
                <wp:lineTo x="0" y="21500"/>
                <wp:lineTo x="21491" y="21500"/>
                <wp:lineTo x="214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8660" cy="3291840"/>
                    </a:xfrm>
                    <a:prstGeom prst="rect">
                      <a:avLst/>
                    </a:prstGeom>
                    <a:noFill/>
                    <a:ln>
                      <a:noFill/>
                    </a:ln>
                  </pic:spPr>
                </pic:pic>
              </a:graphicData>
            </a:graphic>
          </wp:anchor>
        </w:drawing>
      </w:r>
    </w:p>
    <w:p w14:paraId="7C3BF032" w14:textId="77777777" w:rsidR="004501FA" w:rsidRDefault="004501FA" w:rsidP="00B31101">
      <w:pPr>
        <w:jc w:val="center"/>
        <w:rPr>
          <w:rFonts w:eastAsia="Yu Mincho"/>
          <w:b/>
          <w:noProof/>
        </w:rPr>
      </w:pPr>
    </w:p>
    <w:p w14:paraId="55DF50B9" w14:textId="77777777" w:rsidR="004501FA" w:rsidRDefault="004501FA" w:rsidP="00B31101">
      <w:pPr>
        <w:jc w:val="center"/>
        <w:rPr>
          <w:rFonts w:eastAsia="Yu Mincho"/>
          <w:b/>
          <w:noProof/>
        </w:rPr>
      </w:pPr>
    </w:p>
    <w:p w14:paraId="789979D0" w14:textId="77777777" w:rsidR="004501FA" w:rsidRDefault="004501FA" w:rsidP="00B31101">
      <w:pPr>
        <w:jc w:val="center"/>
        <w:rPr>
          <w:rFonts w:eastAsia="Yu Mincho"/>
          <w:b/>
          <w:noProof/>
        </w:rPr>
      </w:pPr>
    </w:p>
    <w:p w14:paraId="4E391347" w14:textId="77777777" w:rsidR="004501FA" w:rsidRDefault="004501FA" w:rsidP="00B31101">
      <w:pPr>
        <w:jc w:val="center"/>
        <w:rPr>
          <w:rFonts w:eastAsia="Yu Mincho"/>
          <w:b/>
          <w:noProof/>
        </w:rPr>
      </w:pPr>
    </w:p>
    <w:p w14:paraId="2AAAC5AC" w14:textId="77777777" w:rsidR="004501FA" w:rsidRDefault="004501FA" w:rsidP="00B31101">
      <w:pPr>
        <w:jc w:val="center"/>
        <w:rPr>
          <w:rFonts w:eastAsia="Yu Mincho"/>
          <w:b/>
          <w:noProof/>
        </w:rPr>
      </w:pPr>
    </w:p>
    <w:p w14:paraId="3E5C3D62" w14:textId="77777777" w:rsidR="004501FA" w:rsidRDefault="004501FA" w:rsidP="00B31101">
      <w:pPr>
        <w:jc w:val="center"/>
        <w:rPr>
          <w:rFonts w:eastAsia="Yu Mincho"/>
          <w:b/>
          <w:noProof/>
        </w:rPr>
      </w:pPr>
    </w:p>
    <w:p w14:paraId="1AFB00F8" w14:textId="77777777" w:rsidR="004501FA" w:rsidRDefault="004501FA" w:rsidP="00B31101">
      <w:pPr>
        <w:jc w:val="center"/>
        <w:rPr>
          <w:rFonts w:eastAsia="Yu Mincho"/>
          <w:b/>
          <w:noProof/>
        </w:rPr>
      </w:pPr>
    </w:p>
    <w:p w14:paraId="63D2DCAC" w14:textId="77777777" w:rsidR="004501FA" w:rsidRDefault="004501FA" w:rsidP="00B31101">
      <w:pPr>
        <w:jc w:val="center"/>
        <w:rPr>
          <w:rFonts w:eastAsia="Yu Mincho"/>
          <w:b/>
          <w:noProof/>
        </w:rPr>
      </w:pPr>
    </w:p>
    <w:p w14:paraId="660CD01D" w14:textId="77777777" w:rsidR="004501FA" w:rsidRDefault="004501FA" w:rsidP="00B31101">
      <w:pPr>
        <w:jc w:val="center"/>
        <w:rPr>
          <w:rFonts w:eastAsia="Yu Mincho"/>
          <w:b/>
          <w:noProof/>
        </w:rPr>
      </w:pPr>
    </w:p>
    <w:p w14:paraId="46DB06B7" w14:textId="77777777" w:rsidR="004501FA" w:rsidRDefault="004501FA" w:rsidP="00B31101">
      <w:pPr>
        <w:jc w:val="center"/>
        <w:rPr>
          <w:rFonts w:eastAsia="Yu Mincho"/>
          <w:b/>
          <w:noProof/>
        </w:rPr>
      </w:pPr>
    </w:p>
    <w:p w14:paraId="41F485ED" w14:textId="77777777" w:rsidR="004501FA" w:rsidRDefault="004501FA" w:rsidP="00B31101">
      <w:pPr>
        <w:jc w:val="center"/>
        <w:rPr>
          <w:rFonts w:eastAsia="Yu Mincho"/>
          <w:b/>
          <w:noProof/>
        </w:rPr>
      </w:pPr>
    </w:p>
    <w:p w14:paraId="35CEE710" w14:textId="77777777" w:rsidR="004501FA" w:rsidRDefault="004501FA" w:rsidP="00B31101">
      <w:pPr>
        <w:jc w:val="center"/>
        <w:rPr>
          <w:rFonts w:eastAsia="Yu Mincho"/>
          <w:b/>
          <w:noProof/>
        </w:rPr>
      </w:pPr>
    </w:p>
    <w:p w14:paraId="5524AE55" w14:textId="5CC2BCB9" w:rsidR="00902E8C" w:rsidRPr="00B31101" w:rsidRDefault="00B31101" w:rsidP="00B31101">
      <w:pPr>
        <w:jc w:val="center"/>
        <w:rPr>
          <w:rFonts w:eastAsia="Yu Mincho"/>
          <w:b/>
          <w:noProof/>
        </w:rPr>
      </w:pPr>
      <w:r w:rsidRPr="00B31101">
        <w:rPr>
          <w:rFonts w:eastAsia="Yu Mincho"/>
          <w:b/>
          <w:noProof/>
        </w:rPr>
        <w:t>Re-establishment procedure (Lossless) in NR</w:t>
      </w:r>
    </w:p>
    <w:p w14:paraId="011153FA" w14:textId="2E987289" w:rsidR="00902E8C" w:rsidRDefault="00CB2169" w:rsidP="00116EE6">
      <w:pPr>
        <w:jc w:val="both"/>
        <w:rPr>
          <w:rFonts w:ascii="Arial" w:hAnsi="Arial" w:cs="Arial"/>
        </w:rPr>
      </w:pPr>
      <w:r w:rsidRPr="00CB2169">
        <w:rPr>
          <w:rFonts w:ascii="Arial" w:hAnsi="Arial" w:cs="Arial"/>
        </w:rPr>
        <w:t>Data forwarding, in-sequence delivery and duplication avoidance at handover can be guaranteed when the target gNB uses the same DRB configuration as the source gNB.</w:t>
      </w:r>
      <w:r w:rsidR="00821C65">
        <w:rPr>
          <w:rFonts w:ascii="Arial" w:hAnsi="Arial" w:cs="Arial"/>
        </w:rPr>
        <w:t xml:space="preserve"> </w:t>
      </w:r>
      <w:r w:rsidR="00455456">
        <w:rPr>
          <w:rFonts w:ascii="Arial" w:hAnsi="Arial" w:cs="Arial"/>
        </w:rPr>
        <w:t>During</w:t>
      </w:r>
      <w:r w:rsidR="00C40309">
        <w:rPr>
          <w:rFonts w:ascii="Arial" w:hAnsi="Arial" w:cs="Arial"/>
        </w:rPr>
        <w:t xml:space="preserve"> conditional</w:t>
      </w:r>
      <w:r w:rsidR="00455456">
        <w:rPr>
          <w:rFonts w:ascii="Arial" w:hAnsi="Arial" w:cs="Arial"/>
        </w:rPr>
        <w:t xml:space="preserve"> handover, the target gNB has the UE context including DRB configurati</w:t>
      </w:r>
      <w:r w:rsidR="00E7764A">
        <w:rPr>
          <w:rFonts w:ascii="Arial" w:hAnsi="Arial" w:cs="Arial"/>
        </w:rPr>
        <w:t xml:space="preserve">on prior to UE access the cell, whereas during re-establishment, this context is retrieved from the last serving gNB after the UE access the new gNB. </w:t>
      </w:r>
      <w:r w:rsidR="00A12D6A">
        <w:rPr>
          <w:rFonts w:ascii="Arial" w:hAnsi="Arial" w:cs="Arial"/>
        </w:rPr>
        <w:t xml:space="preserve">Data forwarding, in-sequence delivery and duplication avoidance are possible in case of re-establishment as well. </w:t>
      </w:r>
      <w:r w:rsidR="00D24D6A">
        <w:rPr>
          <w:rFonts w:ascii="Arial" w:hAnsi="Arial" w:cs="Arial"/>
        </w:rPr>
        <w:t xml:space="preserve">For a clean transition from one gNB to another, there are 4 major requirements and procedures that are involved – UE context availability at target gNB, Data forwarding from source to target gNB, Path Switch and UE context release at old gNB. </w:t>
      </w:r>
      <w:r w:rsidR="005D36A1">
        <w:rPr>
          <w:rFonts w:ascii="Arial" w:hAnsi="Arial" w:cs="Arial"/>
        </w:rPr>
        <w:t xml:space="preserve">Below table illustrates and compares the presence of these procedures </w:t>
      </w:r>
      <w:r w:rsidR="00CD117E">
        <w:rPr>
          <w:rFonts w:ascii="Arial" w:hAnsi="Arial" w:cs="Arial"/>
        </w:rPr>
        <w:t xml:space="preserve">during </w:t>
      </w:r>
      <w:r w:rsidR="00C40309">
        <w:rPr>
          <w:rFonts w:ascii="Arial" w:hAnsi="Arial" w:cs="Arial"/>
        </w:rPr>
        <w:t xml:space="preserve">conditional </w:t>
      </w:r>
      <w:r w:rsidR="00CD117E">
        <w:rPr>
          <w:rFonts w:ascii="Arial" w:hAnsi="Arial" w:cs="Arial"/>
        </w:rPr>
        <w:t xml:space="preserve">handover and re-establishment. </w:t>
      </w:r>
      <w:r w:rsidR="00C5681A">
        <w:rPr>
          <w:rFonts w:ascii="Arial" w:hAnsi="Arial" w:cs="Arial"/>
        </w:rPr>
        <w:t xml:space="preserve">It can be observed that </w:t>
      </w:r>
      <w:r w:rsidR="0097132B">
        <w:rPr>
          <w:rFonts w:ascii="Arial" w:hAnsi="Arial" w:cs="Arial"/>
        </w:rPr>
        <w:t>all the requisite procedures in CHO are also performed during a re-establishment.</w:t>
      </w:r>
      <w:r w:rsidR="00C5681A">
        <w:rPr>
          <w:rFonts w:ascii="Arial" w:hAnsi="Arial" w:cs="Arial"/>
        </w:rPr>
        <w:t xml:space="preserve"> </w:t>
      </w:r>
    </w:p>
    <w:tbl>
      <w:tblPr>
        <w:tblW w:w="7787" w:type="dxa"/>
        <w:jc w:val="center"/>
        <w:tblLook w:val="04A0" w:firstRow="1" w:lastRow="0" w:firstColumn="1" w:lastColumn="0" w:noHBand="0" w:noVBand="1"/>
      </w:tblPr>
      <w:tblGrid>
        <w:gridCol w:w="2540"/>
        <w:gridCol w:w="2540"/>
        <w:gridCol w:w="2707"/>
      </w:tblGrid>
      <w:tr w:rsidR="004409F0" w:rsidRPr="004409F0" w14:paraId="2820BABF" w14:textId="77777777" w:rsidTr="00A34340">
        <w:trPr>
          <w:trHeight w:val="300"/>
          <w:jc w:val="center"/>
        </w:trPr>
        <w:tc>
          <w:tcPr>
            <w:tcW w:w="2540"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67CAF40B" w14:textId="77777777" w:rsidR="004409F0" w:rsidRPr="004409F0" w:rsidRDefault="004409F0" w:rsidP="004409F0">
            <w:pPr>
              <w:spacing w:after="0"/>
              <w:jc w:val="center"/>
              <w:rPr>
                <w:rFonts w:ascii="Arial" w:hAnsi="Arial" w:cs="Arial"/>
                <w:color w:val="000000"/>
                <w:lang w:val="en-IN" w:eastAsia="en-IN"/>
              </w:rPr>
            </w:pPr>
            <w:r w:rsidRPr="004409F0">
              <w:rPr>
                <w:rFonts w:ascii="Arial" w:hAnsi="Arial" w:cs="Arial"/>
                <w:color w:val="000000"/>
                <w:lang w:eastAsia="en-IN"/>
              </w:rPr>
              <w:t>Procedure</w:t>
            </w:r>
          </w:p>
        </w:tc>
        <w:tc>
          <w:tcPr>
            <w:tcW w:w="2540" w:type="dxa"/>
            <w:tcBorders>
              <w:top w:val="single" w:sz="8" w:space="0" w:color="auto"/>
              <w:left w:val="nil"/>
              <w:bottom w:val="single" w:sz="8" w:space="0" w:color="auto"/>
              <w:right w:val="single" w:sz="8" w:space="0" w:color="auto"/>
            </w:tcBorders>
            <w:shd w:val="clear" w:color="000000" w:fill="F2F2F2"/>
            <w:vAlign w:val="center"/>
            <w:hideMark/>
          </w:tcPr>
          <w:p w14:paraId="70012CE6" w14:textId="77777777" w:rsidR="004409F0" w:rsidRPr="004409F0" w:rsidRDefault="004409F0" w:rsidP="004409F0">
            <w:pPr>
              <w:spacing w:after="0"/>
              <w:jc w:val="center"/>
              <w:rPr>
                <w:rFonts w:ascii="Arial" w:hAnsi="Arial" w:cs="Arial"/>
                <w:color w:val="000000"/>
                <w:lang w:val="en-IN" w:eastAsia="en-IN"/>
              </w:rPr>
            </w:pPr>
            <w:r w:rsidRPr="004409F0">
              <w:rPr>
                <w:rFonts w:ascii="Arial" w:hAnsi="Arial" w:cs="Arial"/>
                <w:color w:val="000000"/>
                <w:lang w:eastAsia="en-IN"/>
              </w:rPr>
              <w:t>Conditional Handover</w:t>
            </w:r>
          </w:p>
        </w:tc>
        <w:tc>
          <w:tcPr>
            <w:tcW w:w="2707" w:type="dxa"/>
            <w:tcBorders>
              <w:top w:val="single" w:sz="8" w:space="0" w:color="auto"/>
              <w:left w:val="nil"/>
              <w:bottom w:val="single" w:sz="8" w:space="0" w:color="auto"/>
              <w:right w:val="single" w:sz="8" w:space="0" w:color="auto"/>
            </w:tcBorders>
            <w:shd w:val="clear" w:color="000000" w:fill="F2F2F2"/>
            <w:vAlign w:val="center"/>
            <w:hideMark/>
          </w:tcPr>
          <w:p w14:paraId="78246AC3" w14:textId="77777777" w:rsidR="004409F0" w:rsidRPr="004409F0" w:rsidRDefault="004409F0" w:rsidP="004409F0">
            <w:pPr>
              <w:spacing w:after="0"/>
              <w:jc w:val="center"/>
              <w:rPr>
                <w:rFonts w:ascii="Arial" w:hAnsi="Arial" w:cs="Arial"/>
                <w:color w:val="000000"/>
                <w:lang w:val="en-IN" w:eastAsia="en-IN"/>
              </w:rPr>
            </w:pPr>
            <w:r w:rsidRPr="004409F0">
              <w:rPr>
                <w:rFonts w:ascii="Arial" w:hAnsi="Arial" w:cs="Arial"/>
                <w:color w:val="000000"/>
                <w:lang w:eastAsia="en-IN"/>
              </w:rPr>
              <w:t>Re-establishment</w:t>
            </w:r>
          </w:p>
        </w:tc>
      </w:tr>
      <w:tr w:rsidR="004409F0" w:rsidRPr="004409F0" w14:paraId="65F76267" w14:textId="77777777" w:rsidTr="00A34340">
        <w:trPr>
          <w:trHeight w:val="540"/>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0AA8E744" w14:textId="1F73E85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 xml:space="preserve">UE context </w:t>
            </w:r>
            <w:r w:rsidR="00C5681A" w:rsidRPr="004409F0">
              <w:rPr>
                <w:rFonts w:ascii="Arial" w:hAnsi="Arial" w:cs="Arial"/>
                <w:color w:val="000000"/>
                <w:lang w:eastAsia="en-IN"/>
              </w:rPr>
              <w:t>availability</w:t>
            </w:r>
          </w:p>
        </w:tc>
        <w:tc>
          <w:tcPr>
            <w:tcW w:w="2540" w:type="dxa"/>
            <w:tcBorders>
              <w:top w:val="nil"/>
              <w:left w:val="nil"/>
              <w:bottom w:val="single" w:sz="8" w:space="0" w:color="auto"/>
              <w:right w:val="single" w:sz="8" w:space="0" w:color="auto"/>
            </w:tcBorders>
            <w:shd w:val="clear" w:color="auto" w:fill="auto"/>
            <w:vAlign w:val="center"/>
            <w:hideMark/>
          </w:tcPr>
          <w:p w14:paraId="0CBCBFD2"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Before UE accessing target cell</w:t>
            </w:r>
          </w:p>
        </w:tc>
        <w:tc>
          <w:tcPr>
            <w:tcW w:w="2707" w:type="dxa"/>
            <w:tcBorders>
              <w:top w:val="nil"/>
              <w:left w:val="nil"/>
              <w:bottom w:val="single" w:sz="8" w:space="0" w:color="auto"/>
              <w:right w:val="single" w:sz="8" w:space="0" w:color="auto"/>
            </w:tcBorders>
            <w:shd w:val="clear" w:color="auto" w:fill="auto"/>
            <w:vAlign w:val="center"/>
            <w:hideMark/>
          </w:tcPr>
          <w:p w14:paraId="4017A3E5" w14:textId="5921577F"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 xml:space="preserve">After re-establishment </w:t>
            </w:r>
            <w:r w:rsidR="0094292E">
              <w:rPr>
                <w:rFonts w:ascii="Arial" w:hAnsi="Arial" w:cs="Arial"/>
                <w:color w:val="000000"/>
                <w:lang w:eastAsia="en-IN"/>
              </w:rPr>
              <w:t xml:space="preserve">request </w:t>
            </w:r>
            <w:r w:rsidRPr="004409F0">
              <w:rPr>
                <w:rFonts w:ascii="Arial" w:hAnsi="Arial" w:cs="Arial"/>
                <w:color w:val="000000"/>
                <w:lang w:eastAsia="en-IN"/>
              </w:rPr>
              <w:t>is received from UE</w:t>
            </w:r>
          </w:p>
        </w:tc>
      </w:tr>
      <w:tr w:rsidR="004409F0" w:rsidRPr="004409F0" w14:paraId="0DE0C427" w14:textId="77777777" w:rsidTr="00A34340">
        <w:trPr>
          <w:trHeight w:val="804"/>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5E86FDEE"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 xml:space="preserve">Data forwarding </w:t>
            </w:r>
          </w:p>
        </w:tc>
        <w:tc>
          <w:tcPr>
            <w:tcW w:w="2540" w:type="dxa"/>
            <w:tcBorders>
              <w:top w:val="nil"/>
              <w:left w:val="nil"/>
              <w:bottom w:val="single" w:sz="8" w:space="0" w:color="auto"/>
              <w:right w:val="single" w:sz="8" w:space="0" w:color="auto"/>
            </w:tcBorders>
            <w:shd w:val="clear" w:color="auto" w:fill="auto"/>
            <w:vAlign w:val="center"/>
            <w:hideMark/>
          </w:tcPr>
          <w:p w14:paraId="7BC87E9B" w14:textId="23613B0D" w:rsidR="004409F0" w:rsidRPr="004409F0" w:rsidRDefault="0094292E" w:rsidP="004409F0">
            <w:pPr>
              <w:spacing w:after="0"/>
              <w:jc w:val="both"/>
              <w:rPr>
                <w:rFonts w:ascii="Arial" w:hAnsi="Arial" w:cs="Arial"/>
                <w:color w:val="000000"/>
                <w:lang w:val="en-IN" w:eastAsia="en-IN"/>
              </w:rPr>
            </w:pPr>
            <w:r>
              <w:rPr>
                <w:rFonts w:ascii="Arial" w:hAnsi="Arial" w:cs="Arial"/>
                <w:color w:val="000000"/>
                <w:lang w:eastAsia="en-IN"/>
              </w:rPr>
              <w:t>Left to network implementation i.e. early or late data forwarding</w:t>
            </w:r>
          </w:p>
        </w:tc>
        <w:tc>
          <w:tcPr>
            <w:tcW w:w="2707" w:type="dxa"/>
            <w:tcBorders>
              <w:top w:val="nil"/>
              <w:left w:val="nil"/>
              <w:bottom w:val="single" w:sz="8" w:space="0" w:color="auto"/>
              <w:right w:val="single" w:sz="8" w:space="0" w:color="auto"/>
            </w:tcBorders>
            <w:shd w:val="clear" w:color="auto" w:fill="auto"/>
            <w:vAlign w:val="center"/>
            <w:hideMark/>
          </w:tcPr>
          <w:p w14:paraId="55ADF6C5" w14:textId="4E0FF935"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 xml:space="preserve">After UE context is retrieved and RRC re-establishment is </w:t>
            </w:r>
            <w:r w:rsidR="00A34340" w:rsidRPr="004409F0">
              <w:rPr>
                <w:rFonts w:ascii="Arial" w:hAnsi="Arial" w:cs="Arial"/>
                <w:color w:val="000000"/>
                <w:lang w:eastAsia="en-IN"/>
              </w:rPr>
              <w:t>successful</w:t>
            </w:r>
          </w:p>
        </w:tc>
      </w:tr>
      <w:tr w:rsidR="004409F0" w:rsidRPr="004409F0" w14:paraId="568F96D1" w14:textId="77777777" w:rsidTr="00A34340">
        <w:trPr>
          <w:trHeight w:val="540"/>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02D1C4D1"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Path switch</w:t>
            </w:r>
          </w:p>
        </w:tc>
        <w:tc>
          <w:tcPr>
            <w:tcW w:w="2540" w:type="dxa"/>
            <w:tcBorders>
              <w:top w:val="nil"/>
              <w:left w:val="nil"/>
              <w:bottom w:val="single" w:sz="8" w:space="0" w:color="auto"/>
              <w:right w:val="single" w:sz="8" w:space="0" w:color="auto"/>
            </w:tcBorders>
            <w:shd w:val="clear" w:color="auto" w:fill="auto"/>
            <w:vAlign w:val="center"/>
            <w:hideMark/>
          </w:tcPr>
          <w:p w14:paraId="447845B1"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After successful handover</w:t>
            </w:r>
          </w:p>
        </w:tc>
        <w:tc>
          <w:tcPr>
            <w:tcW w:w="2707" w:type="dxa"/>
            <w:tcBorders>
              <w:top w:val="nil"/>
              <w:left w:val="nil"/>
              <w:bottom w:val="single" w:sz="8" w:space="0" w:color="auto"/>
              <w:right w:val="single" w:sz="8" w:space="0" w:color="auto"/>
            </w:tcBorders>
            <w:shd w:val="clear" w:color="auto" w:fill="auto"/>
            <w:vAlign w:val="center"/>
            <w:hideMark/>
          </w:tcPr>
          <w:p w14:paraId="551660E2"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After successful re-establishment</w:t>
            </w:r>
          </w:p>
        </w:tc>
      </w:tr>
      <w:tr w:rsidR="004409F0" w:rsidRPr="004409F0" w14:paraId="3CE4B2FE" w14:textId="77777777" w:rsidTr="00A34340">
        <w:trPr>
          <w:trHeight w:val="540"/>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5D99AC29"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UE context release at source/ old cell</w:t>
            </w:r>
          </w:p>
        </w:tc>
        <w:tc>
          <w:tcPr>
            <w:tcW w:w="2540" w:type="dxa"/>
            <w:tcBorders>
              <w:top w:val="nil"/>
              <w:left w:val="nil"/>
              <w:bottom w:val="single" w:sz="8" w:space="0" w:color="auto"/>
              <w:right w:val="single" w:sz="8" w:space="0" w:color="auto"/>
            </w:tcBorders>
            <w:shd w:val="clear" w:color="auto" w:fill="auto"/>
            <w:vAlign w:val="center"/>
            <w:hideMark/>
          </w:tcPr>
          <w:p w14:paraId="6B6E91BC"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After successful path switch</w:t>
            </w:r>
          </w:p>
        </w:tc>
        <w:tc>
          <w:tcPr>
            <w:tcW w:w="2707" w:type="dxa"/>
            <w:tcBorders>
              <w:top w:val="nil"/>
              <w:left w:val="nil"/>
              <w:bottom w:val="single" w:sz="8" w:space="0" w:color="auto"/>
              <w:right w:val="single" w:sz="8" w:space="0" w:color="auto"/>
            </w:tcBorders>
            <w:shd w:val="clear" w:color="auto" w:fill="auto"/>
            <w:vAlign w:val="center"/>
            <w:hideMark/>
          </w:tcPr>
          <w:p w14:paraId="0BD9C845"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After successful path switch</w:t>
            </w:r>
          </w:p>
        </w:tc>
      </w:tr>
    </w:tbl>
    <w:p w14:paraId="54591FA3" w14:textId="75365019" w:rsidR="00CD117E" w:rsidRDefault="00CD117E" w:rsidP="004409F0">
      <w:pPr>
        <w:jc w:val="center"/>
        <w:rPr>
          <w:rFonts w:ascii="Arial" w:hAnsi="Arial" w:cs="Arial"/>
        </w:rPr>
      </w:pPr>
    </w:p>
    <w:p w14:paraId="3FABC458" w14:textId="163B2150" w:rsidR="004409F0" w:rsidRPr="00CB37A6" w:rsidRDefault="00CB37A6" w:rsidP="003B0EEF">
      <w:pPr>
        <w:rPr>
          <w:rFonts w:ascii="Arial" w:hAnsi="Arial" w:cs="Arial"/>
          <w:b/>
        </w:rPr>
      </w:pPr>
      <w:r w:rsidRPr="00CB37A6">
        <w:rPr>
          <w:rFonts w:ascii="Arial" w:hAnsi="Arial" w:cs="Arial"/>
          <w:b/>
        </w:rPr>
        <w:lastRenderedPageBreak/>
        <w:t>Observation 4: All the requisite procedures of a conditional handover execution (i.e. UE context availability, data forwarding, path switch and UE context release) are supported in RRC re-establishment procedure.</w:t>
      </w:r>
    </w:p>
    <w:p w14:paraId="7579C25E" w14:textId="08ED8843" w:rsidR="00CB37A6" w:rsidRDefault="00D10707" w:rsidP="003B0EEF">
      <w:pPr>
        <w:rPr>
          <w:rFonts w:ascii="Arial" w:hAnsi="Arial" w:cs="Arial"/>
        </w:rPr>
      </w:pPr>
      <w:r>
        <w:rPr>
          <w:rFonts w:ascii="Arial" w:hAnsi="Arial" w:cs="Arial"/>
        </w:rPr>
        <w:t xml:space="preserve">As per current RRC speciation [3], </w:t>
      </w:r>
      <w:r w:rsidR="00FA2A51">
        <w:rPr>
          <w:rFonts w:ascii="Arial" w:hAnsi="Arial" w:cs="Arial"/>
        </w:rPr>
        <w:t xml:space="preserve">among other procedures, </w:t>
      </w:r>
      <w:r>
        <w:rPr>
          <w:rFonts w:ascii="Arial" w:hAnsi="Arial" w:cs="Arial"/>
        </w:rPr>
        <w:t xml:space="preserve">the following procedures are </w:t>
      </w:r>
      <w:r w:rsidR="00FA2A51">
        <w:rPr>
          <w:rFonts w:ascii="Arial" w:hAnsi="Arial" w:cs="Arial"/>
        </w:rPr>
        <w:t xml:space="preserve">also </w:t>
      </w:r>
      <w:r>
        <w:rPr>
          <w:rFonts w:ascii="Arial" w:hAnsi="Arial" w:cs="Arial"/>
        </w:rPr>
        <w:t xml:space="preserve">performed on initiating re-establishment procedure due to RLF, HOF, integrity verification failure or reconfiguration failure. </w:t>
      </w:r>
    </w:p>
    <w:p w14:paraId="3A82BB26" w14:textId="2A7C38F8" w:rsidR="004A7BDD" w:rsidRPr="00FA2A51" w:rsidRDefault="004A7BDD" w:rsidP="00FA2A51">
      <w:pPr>
        <w:pStyle w:val="ListParagraph"/>
        <w:numPr>
          <w:ilvl w:val="0"/>
          <w:numId w:val="11"/>
        </w:numPr>
        <w:rPr>
          <w:rFonts w:ascii="Arial" w:hAnsi="Arial" w:cs="Arial"/>
        </w:rPr>
      </w:pPr>
      <w:r w:rsidRPr="00A047D1">
        <w:t>suspend all RBs, except SRB0</w:t>
      </w:r>
    </w:p>
    <w:p w14:paraId="7AA25303" w14:textId="48C0D2F3" w:rsidR="00FA2A51" w:rsidRPr="00FA2A51" w:rsidRDefault="00FA2A51" w:rsidP="00FA2A51">
      <w:pPr>
        <w:pStyle w:val="ListParagraph"/>
        <w:numPr>
          <w:ilvl w:val="0"/>
          <w:numId w:val="11"/>
        </w:numPr>
        <w:rPr>
          <w:rFonts w:ascii="Arial" w:hAnsi="Arial" w:cs="Arial"/>
        </w:rPr>
      </w:pPr>
      <w:r w:rsidRPr="00A047D1">
        <w:t>reset MAC</w:t>
      </w:r>
    </w:p>
    <w:p w14:paraId="28698B59" w14:textId="4430468A" w:rsidR="00FA2A51" w:rsidRPr="00FA2A51" w:rsidRDefault="00FA2A51" w:rsidP="00FA2A51">
      <w:pPr>
        <w:pStyle w:val="ListParagraph"/>
        <w:numPr>
          <w:ilvl w:val="0"/>
          <w:numId w:val="11"/>
        </w:numPr>
        <w:rPr>
          <w:rFonts w:ascii="Arial" w:hAnsi="Arial" w:cs="Arial"/>
        </w:rPr>
      </w:pPr>
      <w:r w:rsidRPr="00A047D1">
        <w:t>release the MCG SCell(s), if configured</w:t>
      </w:r>
    </w:p>
    <w:p w14:paraId="0B0EE33E" w14:textId="470FFBBC" w:rsidR="00FA2A51" w:rsidRPr="00FA2A51" w:rsidRDefault="00FA2A51" w:rsidP="00FA2A51">
      <w:pPr>
        <w:pStyle w:val="ListParagraph"/>
        <w:numPr>
          <w:ilvl w:val="0"/>
          <w:numId w:val="11"/>
        </w:numPr>
        <w:rPr>
          <w:rFonts w:ascii="Arial" w:hAnsi="Arial" w:cs="Arial"/>
        </w:rPr>
      </w:pPr>
      <w:r w:rsidRPr="00A047D1">
        <w:t xml:space="preserve">release </w:t>
      </w:r>
      <w:r w:rsidRPr="00A047D1">
        <w:rPr>
          <w:i/>
        </w:rPr>
        <w:t>spCellConfig</w:t>
      </w:r>
      <w:r w:rsidRPr="00A047D1">
        <w:t>, if configured</w:t>
      </w:r>
    </w:p>
    <w:p w14:paraId="4B3931FD" w14:textId="1B912957" w:rsidR="00FA2A51" w:rsidRPr="00FA2A51" w:rsidRDefault="00FA2A51" w:rsidP="00FA2A51">
      <w:pPr>
        <w:pStyle w:val="ListParagraph"/>
        <w:numPr>
          <w:ilvl w:val="0"/>
          <w:numId w:val="11"/>
        </w:numPr>
        <w:rPr>
          <w:rFonts w:ascii="Arial" w:hAnsi="Arial" w:cs="Arial"/>
        </w:rPr>
      </w:pPr>
      <w:r w:rsidRPr="00A047D1">
        <w:t>perform MR-DC release</w:t>
      </w:r>
      <w:r>
        <w:t xml:space="preserve">, </w:t>
      </w:r>
      <w:r w:rsidRPr="00A047D1">
        <w:t>if MR-DC is configured</w:t>
      </w:r>
    </w:p>
    <w:p w14:paraId="2AEBAE85" w14:textId="23953F1E" w:rsidR="00FA2A51" w:rsidRPr="003817FF" w:rsidRDefault="00FA2A51" w:rsidP="00FA2A51">
      <w:pPr>
        <w:pStyle w:val="ListParagraph"/>
        <w:numPr>
          <w:ilvl w:val="0"/>
          <w:numId w:val="11"/>
        </w:numPr>
        <w:rPr>
          <w:rFonts w:ascii="Arial" w:hAnsi="Arial" w:cs="Arial"/>
        </w:rPr>
      </w:pPr>
      <w:r w:rsidRPr="00A047D1">
        <w:t>perform cell selection in accordance with the cell selection process as specified in TS 38.304</w:t>
      </w:r>
    </w:p>
    <w:p w14:paraId="2FA319CC" w14:textId="1725CC1C" w:rsidR="003817FF" w:rsidRDefault="003817FF" w:rsidP="003817FF">
      <w:pPr>
        <w:rPr>
          <w:rFonts w:ascii="Arial" w:hAnsi="Arial" w:cs="Arial"/>
        </w:rPr>
      </w:pPr>
      <w:r>
        <w:rPr>
          <w:rFonts w:ascii="Arial" w:hAnsi="Arial" w:cs="Arial"/>
        </w:rPr>
        <w:t xml:space="preserve">However, during a conditional handover, the RBs are resumed on the target cell, the SCells for the cell group for which CHO is being executed are only deactivated and not released, spCellConfig for the target cell is applied and DC configuration is maintained. </w:t>
      </w:r>
      <w:r w:rsidR="005D0DD0">
        <w:rPr>
          <w:rFonts w:ascii="Arial" w:hAnsi="Arial" w:cs="Arial"/>
        </w:rPr>
        <w:t>While performing radio link failure recovery currently, re-establishment message is sent to the gNB after successfully selecting a suitable cell</w:t>
      </w:r>
      <w:r w:rsidR="00451C92">
        <w:rPr>
          <w:rFonts w:ascii="Arial" w:hAnsi="Arial" w:cs="Arial"/>
        </w:rPr>
        <w:t xml:space="preserve"> and all the above listed procedures are performed prior to performing cell selection</w:t>
      </w:r>
      <w:r w:rsidR="005D0DD0">
        <w:rPr>
          <w:rFonts w:ascii="Arial" w:hAnsi="Arial" w:cs="Arial"/>
        </w:rPr>
        <w:t xml:space="preserve">. </w:t>
      </w:r>
      <w:r w:rsidR="00601032">
        <w:rPr>
          <w:rFonts w:ascii="Arial" w:hAnsi="Arial" w:cs="Arial"/>
        </w:rPr>
        <w:t>However, based on the existing working assumption</w:t>
      </w:r>
      <w:r w:rsidR="003B53E2">
        <w:rPr>
          <w:rFonts w:ascii="Arial" w:hAnsi="Arial" w:cs="Arial"/>
        </w:rPr>
        <w:t>,</w:t>
      </w:r>
      <w:r w:rsidR="00601032">
        <w:rPr>
          <w:rFonts w:ascii="Arial" w:hAnsi="Arial" w:cs="Arial"/>
        </w:rPr>
        <w:t xml:space="preserve"> the UE sends RRCReconfigurationComplete message instead of RRCReestablsihmentRequest message</w:t>
      </w:r>
      <w:r w:rsidR="003B53E2">
        <w:rPr>
          <w:rFonts w:ascii="Arial" w:hAnsi="Arial" w:cs="Arial"/>
        </w:rPr>
        <w:t xml:space="preserve">, if the selected cell is a configured CHO candidate. </w:t>
      </w:r>
      <w:r w:rsidR="00440681">
        <w:rPr>
          <w:rFonts w:ascii="Arial" w:hAnsi="Arial" w:cs="Arial"/>
        </w:rPr>
        <w:t xml:space="preserve">During re-establishment procedure, </w:t>
      </w:r>
      <w:r w:rsidR="00537CAD">
        <w:rPr>
          <w:rFonts w:ascii="Arial" w:hAnsi="Arial" w:cs="Arial"/>
        </w:rPr>
        <w:t xml:space="preserve">after successfully retrieving context from last serving gNB, the current </w:t>
      </w:r>
      <w:r w:rsidR="00EA58F7">
        <w:rPr>
          <w:rFonts w:ascii="Arial" w:hAnsi="Arial" w:cs="Arial"/>
        </w:rPr>
        <w:t>serving gNB</w:t>
      </w:r>
      <w:r w:rsidR="00440681">
        <w:rPr>
          <w:rFonts w:ascii="Arial" w:hAnsi="Arial" w:cs="Arial"/>
        </w:rPr>
        <w:t xml:space="preserve"> sends RRCReestablishment message to the UE containing the UE configuration to be applied. </w:t>
      </w:r>
      <w:r w:rsidR="00FF2081">
        <w:rPr>
          <w:rFonts w:ascii="Arial" w:hAnsi="Arial" w:cs="Arial"/>
        </w:rPr>
        <w:t>On the other hand, d</w:t>
      </w:r>
      <w:r w:rsidR="000B0B33">
        <w:rPr>
          <w:rFonts w:ascii="Arial" w:hAnsi="Arial" w:cs="Arial"/>
        </w:rPr>
        <w:t xml:space="preserve">uring CHO, the configuration is already available at the UE and hence there is no new configuration immediately required from the serving gNB. </w:t>
      </w:r>
      <w:r w:rsidR="002B0CCF">
        <w:rPr>
          <w:rFonts w:ascii="Arial" w:hAnsi="Arial" w:cs="Arial"/>
        </w:rPr>
        <w:t>Since there is a difference in handling of UE configuration, the current specification where the configurations (as listed above) are released when re-establishment procedure is initiated, cannot be applie</w:t>
      </w:r>
      <w:r w:rsidR="00FF2081">
        <w:rPr>
          <w:rFonts w:ascii="Arial" w:hAnsi="Arial" w:cs="Arial"/>
        </w:rPr>
        <w:t>d</w:t>
      </w:r>
      <w:r w:rsidR="002B0CCF">
        <w:rPr>
          <w:rFonts w:ascii="Arial" w:hAnsi="Arial" w:cs="Arial"/>
        </w:rPr>
        <w:t xml:space="preserve"> to a UE attempting CHO for RLF recovery. </w:t>
      </w:r>
    </w:p>
    <w:p w14:paraId="155F8963" w14:textId="07F03E91" w:rsidR="002B0CCF" w:rsidRDefault="002B0CCF" w:rsidP="003817FF">
      <w:pPr>
        <w:rPr>
          <w:rFonts w:ascii="Arial" w:hAnsi="Arial" w:cs="Arial"/>
          <w:b/>
        </w:rPr>
      </w:pPr>
      <w:r w:rsidRPr="002B0CCF">
        <w:rPr>
          <w:rFonts w:ascii="Arial" w:hAnsi="Arial" w:cs="Arial"/>
          <w:b/>
        </w:rPr>
        <w:t>Observation 5: The working assumption has a significant impact to specification.</w:t>
      </w:r>
    </w:p>
    <w:p w14:paraId="3ADA97D3" w14:textId="24343C56" w:rsidR="001C26C0" w:rsidRDefault="001C26C0" w:rsidP="003817FF">
      <w:pPr>
        <w:rPr>
          <w:rFonts w:ascii="Arial" w:hAnsi="Arial" w:cs="Arial"/>
        </w:rPr>
      </w:pPr>
      <w:r>
        <w:rPr>
          <w:rFonts w:ascii="Arial" w:hAnsi="Arial" w:cs="Arial"/>
        </w:rPr>
        <w:t>The selected cell may be one of the following:</w:t>
      </w:r>
    </w:p>
    <w:p w14:paraId="7B25B9D0" w14:textId="359C199E" w:rsidR="001C26C0" w:rsidRDefault="001C26C0" w:rsidP="001C26C0">
      <w:pPr>
        <w:pStyle w:val="ListParagraph"/>
        <w:numPr>
          <w:ilvl w:val="0"/>
          <w:numId w:val="12"/>
        </w:numPr>
        <w:rPr>
          <w:rFonts w:ascii="Arial" w:hAnsi="Arial" w:cs="Arial"/>
        </w:rPr>
      </w:pPr>
      <w:r>
        <w:rPr>
          <w:rFonts w:ascii="Arial" w:hAnsi="Arial" w:cs="Arial"/>
        </w:rPr>
        <w:t xml:space="preserve">Case 1: CHO candidate where SN status from source is available before UE sends </w:t>
      </w:r>
      <w:r w:rsidR="00675568">
        <w:rPr>
          <w:rFonts w:ascii="Arial" w:hAnsi="Arial" w:cs="Arial"/>
        </w:rPr>
        <w:t>RREReconfigruationComplete message</w:t>
      </w:r>
    </w:p>
    <w:p w14:paraId="50DA40FC" w14:textId="2188FA07" w:rsidR="001C26C0" w:rsidRDefault="001C26C0" w:rsidP="001C26C0">
      <w:pPr>
        <w:pStyle w:val="ListParagraph"/>
        <w:numPr>
          <w:ilvl w:val="0"/>
          <w:numId w:val="12"/>
        </w:numPr>
        <w:rPr>
          <w:rFonts w:ascii="Arial" w:hAnsi="Arial" w:cs="Arial"/>
        </w:rPr>
      </w:pPr>
      <w:r>
        <w:rPr>
          <w:rFonts w:ascii="Arial" w:hAnsi="Arial" w:cs="Arial"/>
        </w:rPr>
        <w:t xml:space="preserve">Case 2: </w:t>
      </w:r>
      <w:r w:rsidR="00675568">
        <w:rPr>
          <w:rFonts w:ascii="Arial" w:hAnsi="Arial" w:cs="Arial"/>
        </w:rPr>
        <w:t>CHO candidate where SN status from source is not available before UE sends RREReconfigruationComplete message</w:t>
      </w:r>
    </w:p>
    <w:p w14:paraId="649845A1" w14:textId="5A29DEF4" w:rsidR="001C26C0" w:rsidRDefault="001C26C0" w:rsidP="001C26C0">
      <w:pPr>
        <w:pStyle w:val="ListParagraph"/>
        <w:numPr>
          <w:ilvl w:val="0"/>
          <w:numId w:val="12"/>
        </w:numPr>
        <w:rPr>
          <w:rFonts w:ascii="Arial" w:hAnsi="Arial" w:cs="Arial"/>
        </w:rPr>
      </w:pPr>
      <w:r>
        <w:rPr>
          <w:rFonts w:ascii="Arial" w:hAnsi="Arial" w:cs="Arial"/>
        </w:rPr>
        <w:t xml:space="preserve">Case 3: </w:t>
      </w:r>
      <w:r w:rsidR="00675568">
        <w:rPr>
          <w:rFonts w:ascii="Arial" w:hAnsi="Arial" w:cs="Arial"/>
        </w:rPr>
        <w:t>Cell that is not a CHO candidate</w:t>
      </w:r>
    </w:p>
    <w:p w14:paraId="135B09E4" w14:textId="58A3D115" w:rsidR="00675568" w:rsidRPr="00675568" w:rsidRDefault="00675568" w:rsidP="00675568">
      <w:pPr>
        <w:rPr>
          <w:rFonts w:ascii="Arial" w:hAnsi="Arial" w:cs="Arial"/>
        </w:rPr>
      </w:pPr>
      <w:r>
        <w:rPr>
          <w:rFonts w:ascii="Arial" w:hAnsi="Arial" w:cs="Arial"/>
        </w:rPr>
        <w:t>Based on the working assumption, a UE would perform a CHO execution in case 1 and case 2</w:t>
      </w:r>
      <w:r w:rsidR="00153348">
        <w:rPr>
          <w:rFonts w:ascii="Arial" w:hAnsi="Arial" w:cs="Arial"/>
        </w:rPr>
        <w:t>,</w:t>
      </w:r>
      <w:r>
        <w:rPr>
          <w:rFonts w:ascii="Arial" w:hAnsi="Arial" w:cs="Arial"/>
        </w:rPr>
        <w:t xml:space="preserve"> where</w:t>
      </w:r>
      <w:r w:rsidR="00153348">
        <w:rPr>
          <w:rFonts w:ascii="Arial" w:hAnsi="Arial" w:cs="Arial"/>
        </w:rPr>
        <w:t>as</w:t>
      </w:r>
      <w:r>
        <w:rPr>
          <w:rFonts w:ascii="Arial" w:hAnsi="Arial" w:cs="Arial"/>
        </w:rPr>
        <w:t xml:space="preserve"> re-establi</w:t>
      </w:r>
      <w:r w:rsidR="00C73605">
        <w:rPr>
          <w:rFonts w:ascii="Arial" w:hAnsi="Arial" w:cs="Arial"/>
        </w:rPr>
        <w:t xml:space="preserve">shment is performed for case 3. In case 1, once the UE sends RRC reconfiguration complete message to the new gNB, data </w:t>
      </w:r>
      <w:r w:rsidR="00153348">
        <w:rPr>
          <w:rFonts w:ascii="Arial" w:hAnsi="Arial" w:cs="Arial"/>
        </w:rPr>
        <w:t>activity is</w:t>
      </w:r>
      <w:r w:rsidR="00C73605">
        <w:rPr>
          <w:rFonts w:ascii="Arial" w:hAnsi="Arial" w:cs="Arial"/>
        </w:rPr>
        <w:t xml:space="preserve"> resumed in </w:t>
      </w:r>
      <w:r w:rsidR="00153348">
        <w:rPr>
          <w:rFonts w:ascii="Arial" w:hAnsi="Arial" w:cs="Arial"/>
        </w:rPr>
        <w:t xml:space="preserve">increasing </w:t>
      </w:r>
      <w:r w:rsidR="00C73605">
        <w:rPr>
          <w:rFonts w:ascii="Arial" w:hAnsi="Arial" w:cs="Arial"/>
        </w:rPr>
        <w:t xml:space="preserve">order of the SN indicated in SN status received from the cell on which UE encountered failure. </w:t>
      </w:r>
      <w:r w:rsidR="005631C2">
        <w:rPr>
          <w:rFonts w:ascii="Arial" w:hAnsi="Arial" w:cs="Arial"/>
        </w:rPr>
        <w:t xml:space="preserve">In case 3, a UE sends re-establishment request to the new gNB which results in the gNB retrieving UE context from the last serving gNB. </w:t>
      </w:r>
      <w:r w:rsidR="00C10D08">
        <w:rPr>
          <w:rFonts w:ascii="Arial" w:hAnsi="Arial" w:cs="Arial"/>
        </w:rPr>
        <w:t xml:space="preserve">The gNB later </w:t>
      </w:r>
      <w:r w:rsidR="00DC1E72">
        <w:rPr>
          <w:rFonts w:ascii="Arial" w:hAnsi="Arial" w:cs="Arial"/>
        </w:rPr>
        <w:t xml:space="preserve">requests for SN status from last serving gNB after successful re-establishment of the connection. </w:t>
      </w:r>
      <w:r w:rsidR="00153348">
        <w:rPr>
          <w:rFonts w:ascii="Arial" w:hAnsi="Arial" w:cs="Arial"/>
        </w:rPr>
        <w:t xml:space="preserve">Following this, data activity is resumed in increasing order of the SN indicated in SN status received. </w:t>
      </w:r>
      <w:r w:rsidR="003E2B45">
        <w:rPr>
          <w:rFonts w:ascii="Arial" w:hAnsi="Arial" w:cs="Arial"/>
        </w:rPr>
        <w:t>For case 2, although the UE context is already available,</w:t>
      </w:r>
      <w:r w:rsidR="009D1C1E">
        <w:rPr>
          <w:rFonts w:ascii="Arial" w:hAnsi="Arial" w:cs="Arial"/>
        </w:rPr>
        <w:t xml:space="preserve"> SN status and data forwarding from source gNB is not available.</w:t>
      </w:r>
      <w:r w:rsidR="003E2B45">
        <w:rPr>
          <w:rFonts w:ascii="Arial" w:hAnsi="Arial" w:cs="Arial"/>
        </w:rPr>
        <w:t xml:space="preserve"> </w:t>
      </w:r>
      <w:r w:rsidR="009D1C1E">
        <w:rPr>
          <w:rFonts w:ascii="Arial" w:hAnsi="Arial" w:cs="Arial"/>
        </w:rPr>
        <w:t>T</w:t>
      </w:r>
      <w:r w:rsidR="003E2B45">
        <w:rPr>
          <w:rFonts w:ascii="Arial" w:hAnsi="Arial" w:cs="Arial"/>
        </w:rPr>
        <w:t xml:space="preserve">here is no signalling currently defined for the new gNB to request SN status and data forwarding from the last serving gNB. </w:t>
      </w:r>
      <w:r w:rsidR="00C46603">
        <w:rPr>
          <w:rFonts w:ascii="Arial" w:hAnsi="Arial" w:cs="Arial"/>
        </w:rPr>
        <w:t xml:space="preserve">The easiest approach would be to adopt the signalling used in re-establishment procedure where the new serving gNB sends </w:t>
      </w:r>
      <w:r w:rsidR="00C46603" w:rsidRPr="00B81C73">
        <w:rPr>
          <w:rFonts w:ascii="Arial" w:hAnsi="Arial" w:cs="Arial"/>
        </w:rPr>
        <w:t>XN-U ADDRESS INDICATION</w:t>
      </w:r>
      <w:r w:rsidR="00C46603">
        <w:rPr>
          <w:rFonts w:ascii="Arial" w:hAnsi="Arial" w:cs="Arial"/>
        </w:rPr>
        <w:t xml:space="preserve"> which includes forwarding address, to the last serving gNB in order to receive SN status. Therefore,</w:t>
      </w:r>
      <w:r w:rsidR="00C73605">
        <w:rPr>
          <w:rFonts w:ascii="Arial" w:hAnsi="Arial" w:cs="Arial"/>
        </w:rPr>
        <w:t xml:space="preserve"> can be observed that the UE context availability in case 2 is similar to that of </w:t>
      </w:r>
      <w:r w:rsidR="00F92010">
        <w:rPr>
          <w:rFonts w:ascii="Arial" w:hAnsi="Arial" w:cs="Arial"/>
        </w:rPr>
        <w:t xml:space="preserve">CHO execution (case 1) </w:t>
      </w:r>
      <w:r w:rsidR="00C73605">
        <w:rPr>
          <w:rFonts w:ascii="Arial" w:hAnsi="Arial" w:cs="Arial"/>
        </w:rPr>
        <w:t xml:space="preserve">whereas the ability to maintain a lossless transaction is at best similar to that of </w:t>
      </w:r>
      <w:r w:rsidR="00F92010">
        <w:rPr>
          <w:rFonts w:ascii="Arial" w:hAnsi="Arial" w:cs="Arial"/>
        </w:rPr>
        <w:t>re-establishment (</w:t>
      </w:r>
      <w:r w:rsidR="00C73605">
        <w:rPr>
          <w:rFonts w:ascii="Arial" w:hAnsi="Arial" w:cs="Arial"/>
        </w:rPr>
        <w:t>case 3</w:t>
      </w:r>
      <w:r w:rsidR="00F92010">
        <w:rPr>
          <w:rFonts w:ascii="Arial" w:hAnsi="Arial" w:cs="Arial"/>
        </w:rPr>
        <w:t>)</w:t>
      </w:r>
      <w:r w:rsidR="00C73605">
        <w:rPr>
          <w:rFonts w:ascii="Arial" w:hAnsi="Arial" w:cs="Arial"/>
        </w:rPr>
        <w:t xml:space="preserve">. </w:t>
      </w:r>
    </w:p>
    <w:p w14:paraId="269CE970" w14:textId="4B5099F5" w:rsidR="009E5999" w:rsidRDefault="003228AD" w:rsidP="003817FF">
      <w:pPr>
        <w:rPr>
          <w:rFonts w:ascii="Arial" w:hAnsi="Arial" w:cs="Arial"/>
        </w:rPr>
      </w:pPr>
      <w:r>
        <w:rPr>
          <w:rFonts w:ascii="Arial" w:hAnsi="Arial" w:cs="Arial"/>
        </w:rPr>
        <w:t xml:space="preserve">If the cell selected during RLF or HOF recovery is a CHO candidate and the UE sends RRCReconfigurationComplete message to new serving gNB, if SN status is already available at the gNB, </w:t>
      </w:r>
      <w:r w:rsidR="001C26C0">
        <w:rPr>
          <w:rFonts w:ascii="Arial" w:hAnsi="Arial" w:cs="Arial"/>
        </w:rPr>
        <w:t>then service is resumed immediately and the interruption to data activity is lesser than the case of re-establishment. However, SN status from source cell may be available only at one or a small subset of all the CHO candidates configured to the UE</w:t>
      </w:r>
      <w:r w:rsidR="00FA2AFC">
        <w:rPr>
          <w:rFonts w:ascii="Arial" w:hAnsi="Arial" w:cs="Arial"/>
        </w:rPr>
        <w:t xml:space="preserve"> and hence case 2 above is a very likely scenario</w:t>
      </w:r>
      <w:r w:rsidR="001C26C0">
        <w:rPr>
          <w:rFonts w:ascii="Arial" w:hAnsi="Arial" w:cs="Arial"/>
        </w:rPr>
        <w:t xml:space="preserve">. </w:t>
      </w:r>
      <w:r w:rsidR="003E2682">
        <w:rPr>
          <w:rFonts w:ascii="Arial" w:hAnsi="Arial" w:cs="Arial"/>
        </w:rPr>
        <w:t>As such, these failures</w:t>
      </w:r>
      <w:r w:rsidR="00FA2AFC">
        <w:rPr>
          <w:rFonts w:ascii="Arial" w:hAnsi="Arial" w:cs="Arial"/>
        </w:rPr>
        <w:t xml:space="preserve"> (RLF/ HOF) in the presence of configure CHO candidates</w:t>
      </w:r>
      <w:r w:rsidR="002E00F0">
        <w:rPr>
          <w:rFonts w:ascii="Arial" w:hAnsi="Arial" w:cs="Arial"/>
        </w:rPr>
        <w:t xml:space="preserve"> are not common and</w:t>
      </w:r>
      <w:r w:rsidR="003E2682">
        <w:rPr>
          <w:rFonts w:ascii="Arial" w:hAnsi="Arial" w:cs="Arial"/>
        </w:rPr>
        <w:t xml:space="preserve"> are prone to happen primarily due to suboptimal configuration of CHO triggering condition w.r.t the channel conditions. </w:t>
      </w:r>
      <w:r w:rsidR="00C97417">
        <w:rPr>
          <w:rFonts w:ascii="Arial" w:hAnsi="Arial" w:cs="Arial"/>
        </w:rPr>
        <w:t xml:space="preserve">This </w:t>
      </w:r>
      <w:r w:rsidR="00C46603">
        <w:rPr>
          <w:rFonts w:ascii="Arial" w:hAnsi="Arial" w:cs="Arial"/>
        </w:rPr>
        <w:t>working assumption</w:t>
      </w:r>
      <w:r w:rsidR="00C97417">
        <w:rPr>
          <w:rFonts w:ascii="Arial" w:hAnsi="Arial" w:cs="Arial"/>
        </w:rPr>
        <w:t xml:space="preserve"> is only an optimization specifically in </w:t>
      </w:r>
      <w:r w:rsidR="008503D8">
        <w:rPr>
          <w:rFonts w:ascii="Arial" w:hAnsi="Arial" w:cs="Arial"/>
        </w:rPr>
        <w:t>scenarios</w:t>
      </w:r>
      <w:r w:rsidR="00C97417">
        <w:rPr>
          <w:rFonts w:ascii="Arial" w:hAnsi="Arial" w:cs="Arial"/>
        </w:rPr>
        <w:t xml:space="preserve"> where the UE selects a cell to which source </w:t>
      </w:r>
      <w:r w:rsidR="008503D8">
        <w:rPr>
          <w:rFonts w:ascii="Arial" w:hAnsi="Arial" w:cs="Arial"/>
        </w:rPr>
        <w:t>gNB</w:t>
      </w:r>
      <w:r w:rsidR="00C97417">
        <w:rPr>
          <w:rFonts w:ascii="Arial" w:hAnsi="Arial" w:cs="Arial"/>
        </w:rPr>
        <w:t xml:space="preserve"> has initiated data forwarding</w:t>
      </w:r>
      <w:r w:rsidR="008503D8">
        <w:rPr>
          <w:rFonts w:ascii="Arial" w:hAnsi="Arial" w:cs="Arial"/>
        </w:rPr>
        <w:t xml:space="preserve"> and SN status transfer prior to UE encountering</w:t>
      </w:r>
      <w:r w:rsidR="00C97417">
        <w:rPr>
          <w:rFonts w:ascii="Arial" w:hAnsi="Arial" w:cs="Arial"/>
        </w:rPr>
        <w:t xml:space="preserve"> RLF/ HOF. </w:t>
      </w:r>
      <w:r w:rsidR="00FF2081">
        <w:rPr>
          <w:rFonts w:ascii="Arial" w:hAnsi="Arial" w:cs="Arial"/>
        </w:rPr>
        <w:t xml:space="preserve">As detailed earlier, it can be seen that all of the procedures involved in successful conditional handover </w:t>
      </w:r>
      <w:r w:rsidR="00FF2081">
        <w:rPr>
          <w:rFonts w:ascii="Arial" w:hAnsi="Arial" w:cs="Arial"/>
        </w:rPr>
        <w:lastRenderedPageBreak/>
        <w:t xml:space="preserve">execution are also performed during RRC re-establishment procedure, albeit in a different sequence. Re-establishment procedure is capable of retrieving the UE context and also maintaining a lossless nature of communication. Therefore, there is no performance improvement gained by performing conditional handover instead of re-establishment if the cell selected during RLF/ HOF recovery is a configured CHO candidate. </w:t>
      </w:r>
    </w:p>
    <w:p w14:paraId="4B73CFF6" w14:textId="49DFB237" w:rsidR="00C97417" w:rsidRPr="00855B5A" w:rsidRDefault="00855B5A" w:rsidP="003817FF">
      <w:pPr>
        <w:rPr>
          <w:rFonts w:ascii="Arial" w:hAnsi="Arial" w:cs="Arial"/>
          <w:b/>
        </w:rPr>
      </w:pPr>
      <w:r w:rsidRPr="00855B5A">
        <w:rPr>
          <w:rFonts w:ascii="Arial" w:hAnsi="Arial" w:cs="Arial"/>
          <w:b/>
        </w:rPr>
        <w:t xml:space="preserve">Observation 6: The working assumption does not provide any clear performance benefit and is an unnecessary optimization. </w:t>
      </w:r>
      <w:r w:rsidR="007C4460">
        <w:rPr>
          <w:rFonts w:ascii="Arial" w:hAnsi="Arial" w:cs="Arial"/>
          <w:b/>
        </w:rPr>
        <w:t xml:space="preserve">The optimization has benefit only to limited use cases. </w:t>
      </w:r>
    </w:p>
    <w:p w14:paraId="0FEB7EF8" w14:textId="06598128" w:rsidR="00855B5A" w:rsidRPr="00E83E6A" w:rsidRDefault="00E83E6A" w:rsidP="003817FF">
      <w:pPr>
        <w:rPr>
          <w:rFonts w:ascii="Arial" w:hAnsi="Arial" w:cs="Arial"/>
          <w:b/>
        </w:rPr>
      </w:pPr>
      <w:r w:rsidRPr="00E83E6A">
        <w:rPr>
          <w:rFonts w:ascii="Arial" w:hAnsi="Arial" w:cs="Arial"/>
          <w:b/>
        </w:rPr>
        <w:t>Proposal 1: At RLF or handover failure, the UE performs re-establishment even if the selected cell is a CHO candidate</w:t>
      </w:r>
      <w:r>
        <w:rPr>
          <w:rFonts w:ascii="Arial" w:hAnsi="Arial" w:cs="Arial"/>
          <w:b/>
        </w:rPr>
        <w:t>.</w:t>
      </w:r>
    </w:p>
    <w:p w14:paraId="43A12B72" w14:textId="40BCD7FC"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190C81D1" w14:textId="7AA5E30E"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5A4716">
        <w:rPr>
          <w:rFonts w:ascii="Arial" w:hAnsi="Arial" w:cs="Arial"/>
        </w:rPr>
        <w:t xml:space="preserve">the </w:t>
      </w:r>
      <w:r w:rsidR="00337D9B">
        <w:rPr>
          <w:rFonts w:ascii="Arial" w:hAnsi="Arial" w:cs="Arial"/>
        </w:rPr>
        <w:t>impact of the working assumption based on which, at RLF or legacy handover failure, a UE would CHO execution if the selected cell is a CHO candidate, and perform re-establishment otherwise</w:t>
      </w:r>
      <w:r w:rsidR="005A4716">
        <w:rPr>
          <w:rFonts w:ascii="Arial" w:hAnsi="Arial" w:cs="Arial"/>
        </w:rPr>
        <w:t>.</w:t>
      </w:r>
      <w:r w:rsidR="00D31234" w:rsidRPr="00C639BE">
        <w:rPr>
          <w:rFonts w:ascii="Arial" w:hAnsi="Arial" w:cs="Arial"/>
        </w:rPr>
        <w:t xml:space="preserve"> </w:t>
      </w:r>
      <w:r w:rsidR="00337D9B">
        <w:rPr>
          <w:rFonts w:ascii="Arial" w:hAnsi="Arial" w:cs="Arial"/>
        </w:rPr>
        <w:t>The two procedures are compared and their performance gain is evaluated</w:t>
      </w:r>
      <w:r w:rsidR="00D31234" w:rsidRPr="00C639BE">
        <w:rPr>
          <w:rFonts w:ascii="Arial" w:hAnsi="Arial" w:cs="Arial"/>
        </w:rPr>
        <w:t xml:space="preserve">, and the following </w:t>
      </w:r>
      <w:r w:rsidR="00DC04F9" w:rsidRPr="00C639BE">
        <w:rPr>
          <w:rFonts w:ascii="Arial" w:hAnsi="Arial" w:cs="Arial"/>
        </w:rPr>
        <w:t xml:space="preserve">observations and </w:t>
      </w:r>
      <w:r w:rsidR="00D31234" w:rsidRPr="00C639BE">
        <w:rPr>
          <w:rFonts w:ascii="Arial" w:hAnsi="Arial" w:cs="Arial"/>
        </w:rPr>
        <w:t>proposal are made.</w:t>
      </w:r>
    </w:p>
    <w:p w14:paraId="6B343E2C" w14:textId="77777777" w:rsidR="000C29DF" w:rsidRPr="00855B5A" w:rsidRDefault="000C29DF" w:rsidP="000C29DF">
      <w:pPr>
        <w:jc w:val="both"/>
        <w:rPr>
          <w:rFonts w:ascii="Arial" w:hAnsi="Arial" w:cs="Arial"/>
          <w:b/>
        </w:rPr>
      </w:pPr>
      <w:r w:rsidRPr="00855B5A">
        <w:rPr>
          <w:rFonts w:ascii="Arial" w:hAnsi="Arial" w:cs="Arial"/>
          <w:b/>
        </w:rPr>
        <w:t xml:space="preserve">Observation 1: Objective of CHO is to improve mobility robustness and not to improve performance related to interruption time. </w:t>
      </w:r>
    </w:p>
    <w:p w14:paraId="54B3210D" w14:textId="77777777" w:rsidR="000C29DF" w:rsidRPr="00855B5A" w:rsidRDefault="000C29DF" w:rsidP="000C29DF">
      <w:pPr>
        <w:jc w:val="both"/>
        <w:rPr>
          <w:rFonts w:ascii="Arial" w:hAnsi="Arial" w:cs="Arial"/>
          <w:b/>
        </w:rPr>
      </w:pPr>
      <w:r w:rsidRPr="00855B5A">
        <w:rPr>
          <w:rFonts w:ascii="Arial" w:hAnsi="Arial" w:cs="Arial"/>
          <w:b/>
        </w:rPr>
        <w:t xml:space="preserve">Observation 2: SN status transfer and data forwarding from source cell to target cell allows handover procedure to be lossless in nature. </w:t>
      </w:r>
    </w:p>
    <w:p w14:paraId="041C64D6" w14:textId="77777777" w:rsidR="000C29DF" w:rsidRPr="00CB37A6" w:rsidRDefault="000C29DF" w:rsidP="000C29DF">
      <w:pPr>
        <w:jc w:val="both"/>
        <w:rPr>
          <w:rFonts w:ascii="Arial" w:hAnsi="Arial" w:cs="Arial"/>
          <w:b/>
        </w:rPr>
      </w:pPr>
      <w:r w:rsidRPr="00CB37A6">
        <w:rPr>
          <w:rFonts w:ascii="Arial" w:hAnsi="Arial" w:cs="Arial"/>
          <w:b/>
        </w:rPr>
        <w:t xml:space="preserve">Observation 3: Like handover, RRC Re-establishment procedure is also a lossless procedure. </w:t>
      </w:r>
    </w:p>
    <w:p w14:paraId="64BB828F" w14:textId="77777777" w:rsidR="000C29DF" w:rsidRPr="00CB37A6" w:rsidRDefault="000C29DF" w:rsidP="000C29DF">
      <w:pPr>
        <w:rPr>
          <w:rFonts w:ascii="Arial" w:hAnsi="Arial" w:cs="Arial"/>
          <w:b/>
        </w:rPr>
      </w:pPr>
      <w:r w:rsidRPr="00CB37A6">
        <w:rPr>
          <w:rFonts w:ascii="Arial" w:hAnsi="Arial" w:cs="Arial"/>
          <w:b/>
        </w:rPr>
        <w:t>Observation 4: All the requisite procedures of a conditional handover execution (i.e. UE context availability, data forwarding, path switch and UE context release) are supported in RRC re-establishment procedure.</w:t>
      </w:r>
    </w:p>
    <w:p w14:paraId="3E6741B5" w14:textId="77777777" w:rsidR="000C29DF" w:rsidRDefault="000C29DF" w:rsidP="000C29DF">
      <w:pPr>
        <w:rPr>
          <w:rFonts w:ascii="Arial" w:hAnsi="Arial" w:cs="Arial"/>
          <w:b/>
        </w:rPr>
      </w:pPr>
      <w:r w:rsidRPr="002B0CCF">
        <w:rPr>
          <w:rFonts w:ascii="Arial" w:hAnsi="Arial" w:cs="Arial"/>
          <w:b/>
        </w:rPr>
        <w:t>Observation 5: The working assumption has a significant impact to specification.</w:t>
      </w:r>
    </w:p>
    <w:p w14:paraId="23C6FCA1" w14:textId="77777777" w:rsidR="000C29DF" w:rsidRPr="00855B5A" w:rsidRDefault="000C29DF" w:rsidP="000C29DF">
      <w:pPr>
        <w:rPr>
          <w:rFonts w:ascii="Arial" w:hAnsi="Arial" w:cs="Arial"/>
          <w:b/>
        </w:rPr>
      </w:pPr>
      <w:r w:rsidRPr="00855B5A">
        <w:rPr>
          <w:rFonts w:ascii="Arial" w:hAnsi="Arial" w:cs="Arial"/>
          <w:b/>
        </w:rPr>
        <w:t xml:space="preserve">Observation 6: The working assumption does not provide any clear performance benefit and is an unnecessary optimization. </w:t>
      </w:r>
      <w:r>
        <w:rPr>
          <w:rFonts w:ascii="Arial" w:hAnsi="Arial" w:cs="Arial"/>
          <w:b/>
        </w:rPr>
        <w:t xml:space="preserve">The optimization has benefit only to limited use cases. </w:t>
      </w:r>
    </w:p>
    <w:p w14:paraId="23D6691C" w14:textId="77777777" w:rsidR="000C29DF" w:rsidRPr="00E83E6A" w:rsidRDefault="000C29DF" w:rsidP="000C29DF">
      <w:pPr>
        <w:rPr>
          <w:rFonts w:ascii="Arial" w:hAnsi="Arial" w:cs="Arial"/>
          <w:b/>
        </w:rPr>
      </w:pPr>
      <w:r w:rsidRPr="00E83E6A">
        <w:rPr>
          <w:rFonts w:ascii="Arial" w:hAnsi="Arial" w:cs="Arial"/>
          <w:b/>
        </w:rPr>
        <w:t>Proposal 1: At RLF or handover failure, the UE performs re-establishment even if the selected cell is a CHO candidate</w:t>
      </w:r>
      <w:r>
        <w:rPr>
          <w:rFonts w:ascii="Arial" w:hAnsi="Arial" w:cs="Arial"/>
          <w:b/>
        </w:rPr>
        <w:t>.</w:t>
      </w:r>
    </w:p>
    <w:p w14:paraId="4F8474FB" w14:textId="77777777" w:rsidR="00572F1C" w:rsidRPr="00C639BE" w:rsidRDefault="00572F1C" w:rsidP="00EF31F5">
      <w:pPr>
        <w:jc w:val="both"/>
        <w:rPr>
          <w:rFonts w:ascii="Arial" w:hAnsi="Arial" w:cs="Arial"/>
        </w:rPr>
      </w:pPr>
    </w:p>
    <w:p w14:paraId="0FDCFAC2" w14:textId="77777777" w:rsidR="00CD4C7B" w:rsidRPr="00C639BE" w:rsidRDefault="00CD4C7B" w:rsidP="00CD4C7B">
      <w:pPr>
        <w:pStyle w:val="Heading1"/>
        <w:rPr>
          <w:rFonts w:cs="Arial"/>
        </w:rPr>
      </w:pPr>
      <w:r w:rsidRPr="00C639BE">
        <w:rPr>
          <w:rFonts w:cs="Arial"/>
        </w:rPr>
        <w:t>References</w:t>
      </w:r>
    </w:p>
    <w:p w14:paraId="76BA2103" w14:textId="0BC5FAC2" w:rsidR="000F4184" w:rsidRPr="00C639BE" w:rsidRDefault="00E56643"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C639BE">
        <w:rPr>
          <w:rFonts w:ascii="Arial" w:hAnsi="Arial" w:cs="Arial"/>
        </w:rPr>
        <w:t>RP-181433, New WID: NR mobility enhancements, 3GPP TSG RAN Meeting #80, La Jolla, USA, May 21-May 25 2018.</w:t>
      </w:r>
      <w:r w:rsidRPr="00C639BE" w:rsidDel="00E56643">
        <w:rPr>
          <w:rFonts w:ascii="Arial" w:hAnsi="Arial" w:cs="Arial"/>
        </w:rPr>
        <w:t xml:space="preserve"> </w:t>
      </w:r>
      <w:r w:rsidRPr="00C639BE">
        <w:rPr>
          <w:rFonts w:ascii="Arial" w:hAnsi="Arial" w:cs="Arial"/>
        </w:rPr>
        <w:t xml:space="preserve"> </w:t>
      </w:r>
      <w:bookmarkEnd w:id="1"/>
    </w:p>
    <w:bookmarkEnd w:id="2"/>
    <w:p w14:paraId="477B0C3C" w14:textId="3840E0C5" w:rsidR="000C7A74" w:rsidRPr="00D64929" w:rsidRDefault="00F013C5" w:rsidP="00C34E73">
      <w:pPr>
        <w:numPr>
          <w:ilvl w:val="0"/>
          <w:numId w:val="4"/>
        </w:numPr>
        <w:overflowPunct w:val="0"/>
        <w:autoSpaceDE w:val="0"/>
        <w:autoSpaceDN w:val="0"/>
        <w:adjustRightInd w:val="0"/>
        <w:jc w:val="both"/>
        <w:textAlignment w:val="baseline"/>
        <w:rPr>
          <w:rFonts w:ascii="Arial" w:eastAsia="Malgun Gothic" w:hAnsi="Arial" w:cs="Arial"/>
          <w:lang w:eastAsia="ko-KR"/>
        </w:rPr>
      </w:pPr>
      <w:r>
        <w:rPr>
          <w:rFonts w:ascii="Arial" w:eastAsia="Malgun Gothic" w:hAnsi="Arial" w:cs="Arial"/>
          <w:lang w:eastAsia="ko-KR"/>
        </w:rPr>
        <w:t>3GPP TS 3</w:t>
      </w:r>
      <w:r w:rsidR="00980285">
        <w:rPr>
          <w:rFonts w:ascii="Arial" w:eastAsia="Malgun Gothic" w:hAnsi="Arial" w:cs="Arial"/>
          <w:lang w:eastAsia="ko-KR"/>
        </w:rPr>
        <w:t>8</w:t>
      </w:r>
      <w:r>
        <w:rPr>
          <w:rFonts w:ascii="Arial" w:eastAsia="Malgun Gothic" w:hAnsi="Arial" w:cs="Arial"/>
          <w:lang w:eastAsia="ko-KR"/>
        </w:rPr>
        <w:t xml:space="preserve">.133: </w:t>
      </w:r>
      <w:r w:rsidR="00C34E73" w:rsidRPr="00C34E73">
        <w:rPr>
          <w:rFonts w:ascii="Arial" w:eastAsia="Malgun Gothic" w:hAnsi="Arial" w:cs="Arial"/>
          <w:lang w:eastAsia="ko-KR"/>
        </w:rPr>
        <w:t>Requirements for support of radio resource management</w:t>
      </w:r>
      <w:r w:rsidR="00C34E73">
        <w:rPr>
          <w:rFonts w:ascii="Arial" w:eastAsia="Malgun Gothic" w:hAnsi="Arial" w:cs="Arial"/>
          <w:lang w:eastAsia="ko-KR"/>
        </w:rPr>
        <w:t xml:space="preserve">. </w:t>
      </w:r>
    </w:p>
    <w:sectPr w:rsidR="000C7A74" w:rsidRPr="00D6492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3A5DE" w14:textId="77777777" w:rsidR="006728B2" w:rsidRDefault="006728B2">
      <w:r>
        <w:separator/>
      </w:r>
    </w:p>
  </w:endnote>
  <w:endnote w:type="continuationSeparator" w:id="0">
    <w:p w14:paraId="4A61750C" w14:textId="77777777" w:rsidR="006728B2" w:rsidRDefault="006728B2">
      <w:r>
        <w:continuationSeparator/>
      </w:r>
    </w:p>
  </w:endnote>
  <w:endnote w:type="continuationNotice" w:id="1">
    <w:p w14:paraId="442F5BD3" w14:textId="77777777" w:rsidR="006728B2" w:rsidRDefault="00672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A1E0B" w14:textId="77777777" w:rsidR="006728B2" w:rsidRDefault="006728B2">
      <w:r>
        <w:separator/>
      </w:r>
    </w:p>
  </w:footnote>
  <w:footnote w:type="continuationSeparator" w:id="0">
    <w:p w14:paraId="14763B62" w14:textId="77777777" w:rsidR="006728B2" w:rsidRDefault="006728B2">
      <w:r>
        <w:continuationSeparator/>
      </w:r>
    </w:p>
  </w:footnote>
  <w:footnote w:type="continuationNotice" w:id="1">
    <w:p w14:paraId="67A19233" w14:textId="77777777" w:rsidR="006728B2" w:rsidRDefault="006728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10"/>
  </w:num>
  <w:num w:numId="8">
    <w:abstractNumId w:val="8"/>
  </w:num>
  <w:num w:numId="9">
    <w:abstractNumId w:val="6"/>
  </w:num>
  <w:num w:numId="10">
    <w:abstractNumId w:val="9"/>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16E90"/>
    <w:rsid w:val="00023FE1"/>
    <w:rsid w:val="00025CAA"/>
    <w:rsid w:val="00026163"/>
    <w:rsid w:val="00027E9F"/>
    <w:rsid w:val="00033397"/>
    <w:rsid w:val="00036A85"/>
    <w:rsid w:val="00040095"/>
    <w:rsid w:val="00042337"/>
    <w:rsid w:val="0004393C"/>
    <w:rsid w:val="00044A21"/>
    <w:rsid w:val="0005343D"/>
    <w:rsid w:val="00055729"/>
    <w:rsid w:val="00065106"/>
    <w:rsid w:val="000656C6"/>
    <w:rsid w:val="000658D1"/>
    <w:rsid w:val="000665E2"/>
    <w:rsid w:val="00066E93"/>
    <w:rsid w:val="000721ED"/>
    <w:rsid w:val="00073C25"/>
    <w:rsid w:val="00080512"/>
    <w:rsid w:val="00087D20"/>
    <w:rsid w:val="00090468"/>
    <w:rsid w:val="0009078A"/>
    <w:rsid w:val="0009151D"/>
    <w:rsid w:val="00095799"/>
    <w:rsid w:val="000A5DC9"/>
    <w:rsid w:val="000B0B33"/>
    <w:rsid w:val="000B15D2"/>
    <w:rsid w:val="000B7BCF"/>
    <w:rsid w:val="000C1610"/>
    <w:rsid w:val="000C1DC9"/>
    <w:rsid w:val="000C29DF"/>
    <w:rsid w:val="000C4661"/>
    <w:rsid w:val="000C522B"/>
    <w:rsid w:val="000C7A74"/>
    <w:rsid w:val="000D1C3C"/>
    <w:rsid w:val="000D2C9E"/>
    <w:rsid w:val="000D58AB"/>
    <w:rsid w:val="000E2703"/>
    <w:rsid w:val="000E76EC"/>
    <w:rsid w:val="000F0E7B"/>
    <w:rsid w:val="000F16F5"/>
    <w:rsid w:val="000F25E9"/>
    <w:rsid w:val="000F29D0"/>
    <w:rsid w:val="000F4184"/>
    <w:rsid w:val="000F5175"/>
    <w:rsid w:val="000F73A2"/>
    <w:rsid w:val="00101F09"/>
    <w:rsid w:val="001029D4"/>
    <w:rsid w:val="001059B9"/>
    <w:rsid w:val="00106D9B"/>
    <w:rsid w:val="00106E25"/>
    <w:rsid w:val="001070D6"/>
    <w:rsid w:val="001077E2"/>
    <w:rsid w:val="00112F1A"/>
    <w:rsid w:val="00116EE6"/>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348"/>
    <w:rsid w:val="00153844"/>
    <w:rsid w:val="00153C1D"/>
    <w:rsid w:val="001610D0"/>
    <w:rsid w:val="00162BE6"/>
    <w:rsid w:val="00162F06"/>
    <w:rsid w:val="00163DDD"/>
    <w:rsid w:val="00166A67"/>
    <w:rsid w:val="001741A0"/>
    <w:rsid w:val="00175FA0"/>
    <w:rsid w:val="00183616"/>
    <w:rsid w:val="001912A5"/>
    <w:rsid w:val="00193E0C"/>
    <w:rsid w:val="00194CD0"/>
    <w:rsid w:val="00197620"/>
    <w:rsid w:val="001A010B"/>
    <w:rsid w:val="001A0627"/>
    <w:rsid w:val="001A3BC4"/>
    <w:rsid w:val="001B49C9"/>
    <w:rsid w:val="001B6DAF"/>
    <w:rsid w:val="001C0ACA"/>
    <w:rsid w:val="001C26C0"/>
    <w:rsid w:val="001C467F"/>
    <w:rsid w:val="001C4F79"/>
    <w:rsid w:val="001C5BDB"/>
    <w:rsid w:val="001C6DD7"/>
    <w:rsid w:val="001D1FCA"/>
    <w:rsid w:val="001D3A94"/>
    <w:rsid w:val="001D6012"/>
    <w:rsid w:val="001E22B7"/>
    <w:rsid w:val="001E3E51"/>
    <w:rsid w:val="001F168B"/>
    <w:rsid w:val="001F2530"/>
    <w:rsid w:val="001F2A0C"/>
    <w:rsid w:val="001F39E8"/>
    <w:rsid w:val="001F3D5E"/>
    <w:rsid w:val="001F671B"/>
    <w:rsid w:val="001F7831"/>
    <w:rsid w:val="00202876"/>
    <w:rsid w:val="00204045"/>
    <w:rsid w:val="00206727"/>
    <w:rsid w:val="0020712B"/>
    <w:rsid w:val="00212FB0"/>
    <w:rsid w:val="00214BD3"/>
    <w:rsid w:val="0021664E"/>
    <w:rsid w:val="002218C5"/>
    <w:rsid w:val="00221FE3"/>
    <w:rsid w:val="0022606D"/>
    <w:rsid w:val="00231728"/>
    <w:rsid w:val="002334FD"/>
    <w:rsid w:val="00233C1A"/>
    <w:rsid w:val="00237CA9"/>
    <w:rsid w:val="00237FF5"/>
    <w:rsid w:val="00246343"/>
    <w:rsid w:val="00250BD0"/>
    <w:rsid w:val="00250D15"/>
    <w:rsid w:val="00255ABB"/>
    <w:rsid w:val="002610D8"/>
    <w:rsid w:val="00261D26"/>
    <w:rsid w:val="00263E5C"/>
    <w:rsid w:val="002705D0"/>
    <w:rsid w:val="002747EC"/>
    <w:rsid w:val="00280F8E"/>
    <w:rsid w:val="00283741"/>
    <w:rsid w:val="00283E5C"/>
    <w:rsid w:val="002855BF"/>
    <w:rsid w:val="0029324C"/>
    <w:rsid w:val="00295D82"/>
    <w:rsid w:val="002968AA"/>
    <w:rsid w:val="00296A0A"/>
    <w:rsid w:val="002A0FA3"/>
    <w:rsid w:val="002B0CCF"/>
    <w:rsid w:val="002B7944"/>
    <w:rsid w:val="002C55F5"/>
    <w:rsid w:val="002D19E1"/>
    <w:rsid w:val="002D1D52"/>
    <w:rsid w:val="002D215B"/>
    <w:rsid w:val="002D5F48"/>
    <w:rsid w:val="002D6456"/>
    <w:rsid w:val="002E00F0"/>
    <w:rsid w:val="002E25B0"/>
    <w:rsid w:val="002E317F"/>
    <w:rsid w:val="002F0D22"/>
    <w:rsid w:val="002F0F1F"/>
    <w:rsid w:val="002F76C6"/>
    <w:rsid w:val="0030263B"/>
    <w:rsid w:val="00303270"/>
    <w:rsid w:val="00305587"/>
    <w:rsid w:val="00310CB1"/>
    <w:rsid w:val="00313DD7"/>
    <w:rsid w:val="00316EF8"/>
    <w:rsid w:val="003172DC"/>
    <w:rsid w:val="00317A9A"/>
    <w:rsid w:val="003205B7"/>
    <w:rsid w:val="003228AD"/>
    <w:rsid w:val="00323BAA"/>
    <w:rsid w:val="00325AE3"/>
    <w:rsid w:val="00325EA1"/>
    <w:rsid w:val="00326069"/>
    <w:rsid w:val="00330A0B"/>
    <w:rsid w:val="00330F24"/>
    <w:rsid w:val="003317EE"/>
    <w:rsid w:val="0033484D"/>
    <w:rsid w:val="00337D9B"/>
    <w:rsid w:val="003442E6"/>
    <w:rsid w:val="0035462D"/>
    <w:rsid w:val="00354FBE"/>
    <w:rsid w:val="00356164"/>
    <w:rsid w:val="00362878"/>
    <w:rsid w:val="00364B41"/>
    <w:rsid w:val="00372025"/>
    <w:rsid w:val="003817FF"/>
    <w:rsid w:val="00381D38"/>
    <w:rsid w:val="0038512A"/>
    <w:rsid w:val="00392DE8"/>
    <w:rsid w:val="003A296A"/>
    <w:rsid w:val="003A3C2C"/>
    <w:rsid w:val="003A41EF"/>
    <w:rsid w:val="003B0EEF"/>
    <w:rsid w:val="003B240B"/>
    <w:rsid w:val="003B2A2A"/>
    <w:rsid w:val="003B40AD"/>
    <w:rsid w:val="003B418A"/>
    <w:rsid w:val="003B53E2"/>
    <w:rsid w:val="003B5FEA"/>
    <w:rsid w:val="003C0108"/>
    <w:rsid w:val="003C1502"/>
    <w:rsid w:val="003C1A0E"/>
    <w:rsid w:val="003C4E37"/>
    <w:rsid w:val="003D2077"/>
    <w:rsid w:val="003D4501"/>
    <w:rsid w:val="003E1261"/>
    <w:rsid w:val="003E16BE"/>
    <w:rsid w:val="003E2119"/>
    <w:rsid w:val="003E24D7"/>
    <w:rsid w:val="003E2682"/>
    <w:rsid w:val="003E2B45"/>
    <w:rsid w:val="003E4037"/>
    <w:rsid w:val="003E50A0"/>
    <w:rsid w:val="003E6958"/>
    <w:rsid w:val="003E7387"/>
    <w:rsid w:val="003F0E70"/>
    <w:rsid w:val="003F1057"/>
    <w:rsid w:val="003F2619"/>
    <w:rsid w:val="003F42D4"/>
    <w:rsid w:val="003F4BA3"/>
    <w:rsid w:val="003F4E28"/>
    <w:rsid w:val="004006E8"/>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36F3E"/>
    <w:rsid w:val="00440681"/>
    <w:rsid w:val="004409F0"/>
    <w:rsid w:val="004413A7"/>
    <w:rsid w:val="0044363C"/>
    <w:rsid w:val="00446A33"/>
    <w:rsid w:val="004501FA"/>
    <w:rsid w:val="004512BD"/>
    <w:rsid w:val="00451C92"/>
    <w:rsid w:val="00452B6C"/>
    <w:rsid w:val="00455456"/>
    <w:rsid w:val="00461F90"/>
    <w:rsid w:val="00464425"/>
    <w:rsid w:val="00471F31"/>
    <w:rsid w:val="0047699B"/>
    <w:rsid w:val="00477455"/>
    <w:rsid w:val="00482723"/>
    <w:rsid w:val="00483FA8"/>
    <w:rsid w:val="00484B62"/>
    <w:rsid w:val="00494CF6"/>
    <w:rsid w:val="004A03B2"/>
    <w:rsid w:val="004A1F7B"/>
    <w:rsid w:val="004A4C5A"/>
    <w:rsid w:val="004A7BDD"/>
    <w:rsid w:val="004B0BB3"/>
    <w:rsid w:val="004B0ED2"/>
    <w:rsid w:val="004B4791"/>
    <w:rsid w:val="004B7173"/>
    <w:rsid w:val="004C4171"/>
    <w:rsid w:val="004C44D2"/>
    <w:rsid w:val="004C5AA0"/>
    <w:rsid w:val="004C7302"/>
    <w:rsid w:val="004D3578"/>
    <w:rsid w:val="004D380D"/>
    <w:rsid w:val="004D5A8E"/>
    <w:rsid w:val="004E1FEA"/>
    <w:rsid w:val="004E213A"/>
    <w:rsid w:val="004E40CD"/>
    <w:rsid w:val="00503171"/>
    <w:rsid w:val="00506C28"/>
    <w:rsid w:val="00510176"/>
    <w:rsid w:val="00512660"/>
    <w:rsid w:val="00512CA7"/>
    <w:rsid w:val="00513642"/>
    <w:rsid w:val="0051627F"/>
    <w:rsid w:val="00517C98"/>
    <w:rsid w:val="00525C9F"/>
    <w:rsid w:val="00527128"/>
    <w:rsid w:val="00534300"/>
    <w:rsid w:val="00534DA0"/>
    <w:rsid w:val="005362D5"/>
    <w:rsid w:val="00537CAD"/>
    <w:rsid w:val="00541BC2"/>
    <w:rsid w:val="00543E6C"/>
    <w:rsid w:val="00545BD9"/>
    <w:rsid w:val="005502AE"/>
    <w:rsid w:val="00552D69"/>
    <w:rsid w:val="00560B74"/>
    <w:rsid w:val="005631C2"/>
    <w:rsid w:val="00563AEF"/>
    <w:rsid w:val="00565087"/>
    <w:rsid w:val="0056573F"/>
    <w:rsid w:val="0056638C"/>
    <w:rsid w:val="005676D5"/>
    <w:rsid w:val="00570FDE"/>
    <w:rsid w:val="00572F1C"/>
    <w:rsid w:val="005841A9"/>
    <w:rsid w:val="0059143D"/>
    <w:rsid w:val="00594520"/>
    <w:rsid w:val="005A05E7"/>
    <w:rsid w:val="005A2265"/>
    <w:rsid w:val="005A2E40"/>
    <w:rsid w:val="005A4716"/>
    <w:rsid w:val="005A53BA"/>
    <w:rsid w:val="005A54C6"/>
    <w:rsid w:val="005A5625"/>
    <w:rsid w:val="005A7CDD"/>
    <w:rsid w:val="005B6FC5"/>
    <w:rsid w:val="005C6847"/>
    <w:rsid w:val="005D0DD0"/>
    <w:rsid w:val="005D36A1"/>
    <w:rsid w:val="005D7306"/>
    <w:rsid w:val="005E2FF7"/>
    <w:rsid w:val="005E43F5"/>
    <w:rsid w:val="005F127F"/>
    <w:rsid w:val="005F3B2A"/>
    <w:rsid w:val="005F48D4"/>
    <w:rsid w:val="00601032"/>
    <w:rsid w:val="00603263"/>
    <w:rsid w:val="00604CCC"/>
    <w:rsid w:val="00606696"/>
    <w:rsid w:val="0060683E"/>
    <w:rsid w:val="00607FA2"/>
    <w:rsid w:val="00611566"/>
    <w:rsid w:val="006150A0"/>
    <w:rsid w:val="00622DC4"/>
    <w:rsid w:val="00630529"/>
    <w:rsid w:val="00632ACB"/>
    <w:rsid w:val="006346C7"/>
    <w:rsid w:val="00634706"/>
    <w:rsid w:val="00634F25"/>
    <w:rsid w:val="006407DB"/>
    <w:rsid w:val="00642B9D"/>
    <w:rsid w:val="00646D99"/>
    <w:rsid w:val="006520A1"/>
    <w:rsid w:val="00656910"/>
    <w:rsid w:val="006577FB"/>
    <w:rsid w:val="006606C4"/>
    <w:rsid w:val="006649EC"/>
    <w:rsid w:val="00664FEB"/>
    <w:rsid w:val="006728B2"/>
    <w:rsid w:val="006728CE"/>
    <w:rsid w:val="0067501B"/>
    <w:rsid w:val="0067518E"/>
    <w:rsid w:val="00675568"/>
    <w:rsid w:val="00680135"/>
    <w:rsid w:val="00680537"/>
    <w:rsid w:val="006831CA"/>
    <w:rsid w:val="006877B6"/>
    <w:rsid w:val="00687B05"/>
    <w:rsid w:val="0069055A"/>
    <w:rsid w:val="006977EE"/>
    <w:rsid w:val="006A3AAC"/>
    <w:rsid w:val="006A5282"/>
    <w:rsid w:val="006A56A0"/>
    <w:rsid w:val="006A7A2A"/>
    <w:rsid w:val="006B3F85"/>
    <w:rsid w:val="006B62BD"/>
    <w:rsid w:val="006C1C1D"/>
    <w:rsid w:val="006C3929"/>
    <w:rsid w:val="006C66D8"/>
    <w:rsid w:val="006C77C9"/>
    <w:rsid w:val="006D0B63"/>
    <w:rsid w:val="006D1E24"/>
    <w:rsid w:val="006D3E01"/>
    <w:rsid w:val="006D5076"/>
    <w:rsid w:val="006E1417"/>
    <w:rsid w:val="006E1AF9"/>
    <w:rsid w:val="006E206B"/>
    <w:rsid w:val="006E24F9"/>
    <w:rsid w:val="006E6B13"/>
    <w:rsid w:val="006F6A2C"/>
    <w:rsid w:val="006F72B2"/>
    <w:rsid w:val="00703EDA"/>
    <w:rsid w:val="00710201"/>
    <w:rsid w:val="0071205A"/>
    <w:rsid w:val="007121F0"/>
    <w:rsid w:val="00713939"/>
    <w:rsid w:val="007145B2"/>
    <w:rsid w:val="0071730A"/>
    <w:rsid w:val="0072604D"/>
    <w:rsid w:val="00726793"/>
    <w:rsid w:val="00727847"/>
    <w:rsid w:val="007342B5"/>
    <w:rsid w:val="00734A5B"/>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23D3"/>
    <w:rsid w:val="00786DC3"/>
    <w:rsid w:val="0078727C"/>
    <w:rsid w:val="0079049D"/>
    <w:rsid w:val="00791F23"/>
    <w:rsid w:val="00793749"/>
    <w:rsid w:val="00793DC5"/>
    <w:rsid w:val="007A0D32"/>
    <w:rsid w:val="007A76B3"/>
    <w:rsid w:val="007A773E"/>
    <w:rsid w:val="007B18D8"/>
    <w:rsid w:val="007B55D5"/>
    <w:rsid w:val="007C095F"/>
    <w:rsid w:val="007C0E00"/>
    <w:rsid w:val="007C206C"/>
    <w:rsid w:val="007C26C6"/>
    <w:rsid w:val="007C2DD0"/>
    <w:rsid w:val="007C370E"/>
    <w:rsid w:val="007C4460"/>
    <w:rsid w:val="007C5CA9"/>
    <w:rsid w:val="007C7250"/>
    <w:rsid w:val="007D1649"/>
    <w:rsid w:val="007D5A3A"/>
    <w:rsid w:val="007E3E29"/>
    <w:rsid w:val="007E7057"/>
    <w:rsid w:val="007F6CB6"/>
    <w:rsid w:val="007F6FF4"/>
    <w:rsid w:val="00800D2C"/>
    <w:rsid w:val="008028A4"/>
    <w:rsid w:val="008050E0"/>
    <w:rsid w:val="00806655"/>
    <w:rsid w:val="00806BCC"/>
    <w:rsid w:val="00813245"/>
    <w:rsid w:val="0081615D"/>
    <w:rsid w:val="00816A8C"/>
    <w:rsid w:val="008171E6"/>
    <w:rsid w:val="008203FE"/>
    <w:rsid w:val="00821C65"/>
    <w:rsid w:val="0082251E"/>
    <w:rsid w:val="00822BF8"/>
    <w:rsid w:val="00826B42"/>
    <w:rsid w:val="008307EB"/>
    <w:rsid w:val="0083340C"/>
    <w:rsid w:val="00834329"/>
    <w:rsid w:val="00840DF3"/>
    <w:rsid w:val="00841E8B"/>
    <w:rsid w:val="0084483F"/>
    <w:rsid w:val="00844AF2"/>
    <w:rsid w:val="00846FAE"/>
    <w:rsid w:val="008503D8"/>
    <w:rsid w:val="00855B5A"/>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97662"/>
    <w:rsid w:val="008A1B05"/>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0E42"/>
    <w:rsid w:val="008F1893"/>
    <w:rsid w:val="008F396F"/>
    <w:rsid w:val="008F5FBA"/>
    <w:rsid w:val="0090271F"/>
    <w:rsid w:val="00902DB9"/>
    <w:rsid w:val="00902E8C"/>
    <w:rsid w:val="0090466A"/>
    <w:rsid w:val="009066F9"/>
    <w:rsid w:val="00911238"/>
    <w:rsid w:val="00912F37"/>
    <w:rsid w:val="00916508"/>
    <w:rsid w:val="009178EF"/>
    <w:rsid w:val="009330E0"/>
    <w:rsid w:val="009344F5"/>
    <w:rsid w:val="00934EB9"/>
    <w:rsid w:val="00934FC0"/>
    <w:rsid w:val="00936071"/>
    <w:rsid w:val="0093685D"/>
    <w:rsid w:val="00936AE5"/>
    <w:rsid w:val="009375C5"/>
    <w:rsid w:val="00940212"/>
    <w:rsid w:val="009417B8"/>
    <w:rsid w:val="0094292E"/>
    <w:rsid w:val="00942EC2"/>
    <w:rsid w:val="009439B2"/>
    <w:rsid w:val="00944967"/>
    <w:rsid w:val="00946DEB"/>
    <w:rsid w:val="0095157A"/>
    <w:rsid w:val="00952E67"/>
    <w:rsid w:val="00954AF8"/>
    <w:rsid w:val="00961B32"/>
    <w:rsid w:val="00963488"/>
    <w:rsid w:val="0096424B"/>
    <w:rsid w:val="00966691"/>
    <w:rsid w:val="00966DEB"/>
    <w:rsid w:val="00966E30"/>
    <w:rsid w:val="00970DB3"/>
    <w:rsid w:val="0097132B"/>
    <w:rsid w:val="00974BB0"/>
    <w:rsid w:val="009765D0"/>
    <w:rsid w:val="0097674C"/>
    <w:rsid w:val="00980285"/>
    <w:rsid w:val="00982CDF"/>
    <w:rsid w:val="00984843"/>
    <w:rsid w:val="00984F6F"/>
    <w:rsid w:val="00986AC6"/>
    <w:rsid w:val="009970D2"/>
    <w:rsid w:val="009A0AF3"/>
    <w:rsid w:val="009A4AED"/>
    <w:rsid w:val="009A4FB7"/>
    <w:rsid w:val="009A4FF9"/>
    <w:rsid w:val="009B07CD"/>
    <w:rsid w:val="009B19F2"/>
    <w:rsid w:val="009B2D7B"/>
    <w:rsid w:val="009B337E"/>
    <w:rsid w:val="009B3884"/>
    <w:rsid w:val="009B5D9A"/>
    <w:rsid w:val="009B7000"/>
    <w:rsid w:val="009B7011"/>
    <w:rsid w:val="009B7121"/>
    <w:rsid w:val="009C19E9"/>
    <w:rsid w:val="009C2476"/>
    <w:rsid w:val="009C2C22"/>
    <w:rsid w:val="009C3546"/>
    <w:rsid w:val="009D1C1E"/>
    <w:rsid w:val="009D2097"/>
    <w:rsid w:val="009D41FB"/>
    <w:rsid w:val="009D600B"/>
    <w:rsid w:val="009D74A6"/>
    <w:rsid w:val="009D7A04"/>
    <w:rsid w:val="009E0339"/>
    <w:rsid w:val="009E5999"/>
    <w:rsid w:val="009F18B0"/>
    <w:rsid w:val="009F2D07"/>
    <w:rsid w:val="00A0318F"/>
    <w:rsid w:val="00A10F02"/>
    <w:rsid w:val="00A1115F"/>
    <w:rsid w:val="00A12D6A"/>
    <w:rsid w:val="00A151EB"/>
    <w:rsid w:val="00A204CA"/>
    <w:rsid w:val="00A235EB"/>
    <w:rsid w:val="00A2423B"/>
    <w:rsid w:val="00A26B05"/>
    <w:rsid w:val="00A31E01"/>
    <w:rsid w:val="00A34340"/>
    <w:rsid w:val="00A351EC"/>
    <w:rsid w:val="00A35482"/>
    <w:rsid w:val="00A40340"/>
    <w:rsid w:val="00A45552"/>
    <w:rsid w:val="00A47F8C"/>
    <w:rsid w:val="00A50A8B"/>
    <w:rsid w:val="00A53724"/>
    <w:rsid w:val="00A5665B"/>
    <w:rsid w:val="00A568AE"/>
    <w:rsid w:val="00A64183"/>
    <w:rsid w:val="00A6488F"/>
    <w:rsid w:val="00A7114B"/>
    <w:rsid w:val="00A73AC5"/>
    <w:rsid w:val="00A76D58"/>
    <w:rsid w:val="00A82082"/>
    <w:rsid w:val="00A82346"/>
    <w:rsid w:val="00A85AB8"/>
    <w:rsid w:val="00A9185A"/>
    <w:rsid w:val="00A9240E"/>
    <w:rsid w:val="00A94EB8"/>
    <w:rsid w:val="00A9671C"/>
    <w:rsid w:val="00AA1553"/>
    <w:rsid w:val="00AA6373"/>
    <w:rsid w:val="00AA697F"/>
    <w:rsid w:val="00AB4710"/>
    <w:rsid w:val="00AB7714"/>
    <w:rsid w:val="00AC3917"/>
    <w:rsid w:val="00AD5F89"/>
    <w:rsid w:val="00AD793D"/>
    <w:rsid w:val="00AE2112"/>
    <w:rsid w:val="00AE4679"/>
    <w:rsid w:val="00AF1675"/>
    <w:rsid w:val="00AF199D"/>
    <w:rsid w:val="00AF5CC7"/>
    <w:rsid w:val="00AF6889"/>
    <w:rsid w:val="00AF6C5D"/>
    <w:rsid w:val="00B00B26"/>
    <w:rsid w:val="00B05962"/>
    <w:rsid w:val="00B15449"/>
    <w:rsid w:val="00B15949"/>
    <w:rsid w:val="00B20AC6"/>
    <w:rsid w:val="00B228F7"/>
    <w:rsid w:val="00B25010"/>
    <w:rsid w:val="00B25A74"/>
    <w:rsid w:val="00B26CA9"/>
    <w:rsid w:val="00B26F27"/>
    <w:rsid w:val="00B27303"/>
    <w:rsid w:val="00B31101"/>
    <w:rsid w:val="00B32B92"/>
    <w:rsid w:val="00B34629"/>
    <w:rsid w:val="00B40CB4"/>
    <w:rsid w:val="00B40D16"/>
    <w:rsid w:val="00B44DD2"/>
    <w:rsid w:val="00B4646F"/>
    <w:rsid w:val="00B4753E"/>
    <w:rsid w:val="00B47FD1"/>
    <w:rsid w:val="00B516BB"/>
    <w:rsid w:val="00B54FCB"/>
    <w:rsid w:val="00B568FD"/>
    <w:rsid w:val="00B5736A"/>
    <w:rsid w:val="00B6026F"/>
    <w:rsid w:val="00B706CD"/>
    <w:rsid w:val="00B76AB1"/>
    <w:rsid w:val="00B76E87"/>
    <w:rsid w:val="00B81C73"/>
    <w:rsid w:val="00B840DA"/>
    <w:rsid w:val="00B90649"/>
    <w:rsid w:val="00B91A33"/>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333"/>
    <w:rsid w:val="00BE031B"/>
    <w:rsid w:val="00BE2478"/>
    <w:rsid w:val="00BE4268"/>
    <w:rsid w:val="00BE512D"/>
    <w:rsid w:val="00BF2586"/>
    <w:rsid w:val="00BF629E"/>
    <w:rsid w:val="00BF6596"/>
    <w:rsid w:val="00C015B5"/>
    <w:rsid w:val="00C019C0"/>
    <w:rsid w:val="00C04CD9"/>
    <w:rsid w:val="00C05B5E"/>
    <w:rsid w:val="00C10D08"/>
    <w:rsid w:val="00C10D49"/>
    <w:rsid w:val="00C12B51"/>
    <w:rsid w:val="00C132A5"/>
    <w:rsid w:val="00C1497E"/>
    <w:rsid w:val="00C2453E"/>
    <w:rsid w:val="00C24650"/>
    <w:rsid w:val="00C27634"/>
    <w:rsid w:val="00C31BA3"/>
    <w:rsid w:val="00C31EFB"/>
    <w:rsid w:val="00C33079"/>
    <w:rsid w:val="00C34CC6"/>
    <w:rsid w:val="00C34E73"/>
    <w:rsid w:val="00C3548B"/>
    <w:rsid w:val="00C40309"/>
    <w:rsid w:val="00C418B7"/>
    <w:rsid w:val="00C41AFF"/>
    <w:rsid w:val="00C46603"/>
    <w:rsid w:val="00C52334"/>
    <w:rsid w:val="00C55079"/>
    <w:rsid w:val="00C5681A"/>
    <w:rsid w:val="00C639BE"/>
    <w:rsid w:val="00C709B6"/>
    <w:rsid w:val="00C71BAC"/>
    <w:rsid w:val="00C7345E"/>
    <w:rsid w:val="00C73605"/>
    <w:rsid w:val="00C73CFF"/>
    <w:rsid w:val="00C74537"/>
    <w:rsid w:val="00C826CF"/>
    <w:rsid w:val="00C82B37"/>
    <w:rsid w:val="00C83A13"/>
    <w:rsid w:val="00C864F5"/>
    <w:rsid w:val="00C9068C"/>
    <w:rsid w:val="00C90ED5"/>
    <w:rsid w:val="00C91034"/>
    <w:rsid w:val="00C92967"/>
    <w:rsid w:val="00C93A18"/>
    <w:rsid w:val="00C9650D"/>
    <w:rsid w:val="00C97417"/>
    <w:rsid w:val="00CA3D0C"/>
    <w:rsid w:val="00CA654B"/>
    <w:rsid w:val="00CA7962"/>
    <w:rsid w:val="00CB2169"/>
    <w:rsid w:val="00CB37A6"/>
    <w:rsid w:val="00CB5D92"/>
    <w:rsid w:val="00CB6A74"/>
    <w:rsid w:val="00CB6F5B"/>
    <w:rsid w:val="00CD117E"/>
    <w:rsid w:val="00CD4C7B"/>
    <w:rsid w:val="00CD5795"/>
    <w:rsid w:val="00CD7707"/>
    <w:rsid w:val="00CE1681"/>
    <w:rsid w:val="00CE29EF"/>
    <w:rsid w:val="00CE2CEE"/>
    <w:rsid w:val="00CE5D7F"/>
    <w:rsid w:val="00CE6889"/>
    <w:rsid w:val="00CE75DF"/>
    <w:rsid w:val="00CE7ABA"/>
    <w:rsid w:val="00CF3640"/>
    <w:rsid w:val="00D05935"/>
    <w:rsid w:val="00D10707"/>
    <w:rsid w:val="00D145BC"/>
    <w:rsid w:val="00D1632C"/>
    <w:rsid w:val="00D17979"/>
    <w:rsid w:val="00D24D6A"/>
    <w:rsid w:val="00D2617D"/>
    <w:rsid w:val="00D26182"/>
    <w:rsid w:val="00D3050D"/>
    <w:rsid w:val="00D31234"/>
    <w:rsid w:val="00D31C30"/>
    <w:rsid w:val="00D32476"/>
    <w:rsid w:val="00D33BE3"/>
    <w:rsid w:val="00D36096"/>
    <w:rsid w:val="00D3792D"/>
    <w:rsid w:val="00D37F6C"/>
    <w:rsid w:val="00D40C2E"/>
    <w:rsid w:val="00D43A23"/>
    <w:rsid w:val="00D46373"/>
    <w:rsid w:val="00D4691D"/>
    <w:rsid w:val="00D47E35"/>
    <w:rsid w:val="00D504CD"/>
    <w:rsid w:val="00D53B01"/>
    <w:rsid w:val="00D53FE0"/>
    <w:rsid w:val="00D55E47"/>
    <w:rsid w:val="00D57DAC"/>
    <w:rsid w:val="00D6053F"/>
    <w:rsid w:val="00D609A0"/>
    <w:rsid w:val="00D60FCC"/>
    <w:rsid w:val="00D62E19"/>
    <w:rsid w:val="00D62F8A"/>
    <w:rsid w:val="00D64929"/>
    <w:rsid w:val="00D65E4C"/>
    <w:rsid w:val="00D666B2"/>
    <w:rsid w:val="00D67CD1"/>
    <w:rsid w:val="00D70657"/>
    <w:rsid w:val="00D738D6"/>
    <w:rsid w:val="00D80795"/>
    <w:rsid w:val="00D82F3F"/>
    <w:rsid w:val="00D854BE"/>
    <w:rsid w:val="00D87E00"/>
    <w:rsid w:val="00D90DD0"/>
    <w:rsid w:val="00D9134D"/>
    <w:rsid w:val="00D9403B"/>
    <w:rsid w:val="00D96D11"/>
    <w:rsid w:val="00DA0B9E"/>
    <w:rsid w:val="00DA48EA"/>
    <w:rsid w:val="00DA5157"/>
    <w:rsid w:val="00DA5F0A"/>
    <w:rsid w:val="00DA7A03"/>
    <w:rsid w:val="00DB0427"/>
    <w:rsid w:val="00DB0DB8"/>
    <w:rsid w:val="00DB1818"/>
    <w:rsid w:val="00DB42E7"/>
    <w:rsid w:val="00DB51E7"/>
    <w:rsid w:val="00DC04F9"/>
    <w:rsid w:val="00DC08C5"/>
    <w:rsid w:val="00DC1E72"/>
    <w:rsid w:val="00DC309B"/>
    <w:rsid w:val="00DC4DA2"/>
    <w:rsid w:val="00DD3638"/>
    <w:rsid w:val="00DE2EDA"/>
    <w:rsid w:val="00DE321C"/>
    <w:rsid w:val="00DE664A"/>
    <w:rsid w:val="00DF08BC"/>
    <w:rsid w:val="00DF3416"/>
    <w:rsid w:val="00DF3511"/>
    <w:rsid w:val="00DF4378"/>
    <w:rsid w:val="00DF69B8"/>
    <w:rsid w:val="00E05C7C"/>
    <w:rsid w:val="00E06BE0"/>
    <w:rsid w:val="00E07D0B"/>
    <w:rsid w:val="00E114CF"/>
    <w:rsid w:val="00E11A41"/>
    <w:rsid w:val="00E12597"/>
    <w:rsid w:val="00E14F1B"/>
    <w:rsid w:val="00E17D6C"/>
    <w:rsid w:val="00E2155D"/>
    <w:rsid w:val="00E36531"/>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7645"/>
    <w:rsid w:val="00E7764A"/>
    <w:rsid w:val="00E818D8"/>
    <w:rsid w:val="00E82E1E"/>
    <w:rsid w:val="00E83697"/>
    <w:rsid w:val="00E83E6A"/>
    <w:rsid w:val="00E97623"/>
    <w:rsid w:val="00EA1721"/>
    <w:rsid w:val="00EA1FA4"/>
    <w:rsid w:val="00EA3AB0"/>
    <w:rsid w:val="00EA58F7"/>
    <w:rsid w:val="00EA65CB"/>
    <w:rsid w:val="00EB0AF6"/>
    <w:rsid w:val="00EB4383"/>
    <w:rsid w:val="00EB4DD7"/>
    <w:rsid w:val="00EC023D"/>
    <w:rsid w:val="00EC1527"/>
    <w:rsid w:val="00EC404A"/>
    <w:rsid w:val="00EC4A25"/>
    <w:rsid w:val="00EC7720"/>
    <w:rsid w:val="00ED1E19"/>
    <w:rsid w:val="00ED2561"/>
    <w:rsid w:val="00ED45BC"/>
    <w:rsid w:val="00ED6037"/>
    <w:rsid w:val="00EE0160"/>
    <w:rsid w:val="00EE5772"/>
    <w:rsid w:val="00EF2481"/>
    <w:rsid w:val="00EF31F5"/>
    <w:rsid w:val="00EF65E9"/>
    <w:rsid w:val="00F013C5"/>
    <w:rsid w:val="00F025A2"/>
    <w:rsid w:val="00F03B62"/>
    <w:rsid w:val="00F04CF5"/>
    <w:rsid w:val="00F0501F"/>
    <w:rsid w:val="00F07388"/>
    <w:rsid w:val="00F07E60"/>
    <w:rsid w:val="00F10B28"/>
    <w:rsid w:val="00F13B63"/>
    <w:rsid w:val="00F2026E"/>
    <w:rsid w:val="00F2210A"/>
    <w:rsid w:val="00F23F84"/>
    <w:rsid w:val="00F2435A"/>
    <w:rsid w:val="00F258E8"/>
    <w:rsid w:val="00F27EC4"/>
    <w:rsid w:val="00F34BBB"/>
    <w:rsid w:val="00F37063"/>
    <w:rsid w:val="00F37743"/>
    <w:rsid w:val="00F41B4E"/>
    <w:rsid w:val="00F4250A"/>
    <w:rsid w:val="00F44AFE"/>
    <w:rsid w:val="00F50CF2"/>
    <w:rsid w:val="00F5196E"/>
    <w:rsid w:val="00F521E9"/>
    <w:rsid w:val="00F530E9"/>
    <w:rsid w:val="00F535E2"/>
    <w:rsid w:val="00F54A3D"/>
    <w:rsid w:val="00F54CB0"/>
    <w:rsid w:val="00F56A5A"/>
    <w:rsid w:val="00F56CA9"/>
    <w:rsid w:val="00F653B8"/>
    <w:rsid w:val="00F71B89"/>
    <w:rsid w:val="00F71D1E"/>
    <w:rsid w:val="00F71F52"/>
    <w:rsid w:val="00F7353C"/>
    <w:rsid w:val="00F76F8F"/>
    <w:rsid w:val="00F85AE7"/>
    <w:rsid w:val="00F92010"/>
    <w:rsid w:val="00F9324A"/>
    <w:rsid w:val="00F941DF"/>
    <w:rsid w:val="00FA1266"/>
    <w:rsid w:val="00FA2A51"/>
    <w:rsid w:val="00FA2AFC"/>
    <w:rsid w:val="00FA30C4"/>
    <w:rsid w:val="00FA66E4"/>
    <w:rsid w:val="00FB0ECE"/>
    <w:rsid w:val="00FB36FA"/>
    <w:rsid w:val="00FB6874"/>
    <w:rsid w:val="00FB6AE2"/>
    <w:rsid w:val="00FC1192"/>
    <w:rsid w:val="00FC5DFE"/>
    <w:rsid w:val="00FC640D"/>
    <w:rsid w:val="00FD28B7"/>
    <w:rsid w:val="00FD2F69"/>
    <w:rsid w:val="00FD7243"/>
    <w:rsid w:val="00FE251B"/>
    <w:rsid w:val="00FE3433"/>
    <w:rsid w:val="00FE4EAC"/>
    <w:rsid w:val="00FE65FC"/>
    <w:rsid w:val="00FF2081"/>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011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0AB4F-C685-4FD2-AF3D-AB31EEB9F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1878</TotalTime>
  <Pages>4</Pages>
  <Words>1979</Words>
  <Characters>11283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99</cp:revision>
  <dcterms:created xsi:type="dcterms:W3CDTF">2019-08-06T10:02:00Z</dcterms:created>
  <dcterms:modified xsi:type="dcterms:W3CDTF">2019-10-04T05:38:00Z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